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26E0A" w14:textId="318524A2" w:rsidR="00F164D1" w:rsidRPr="00F164D1" w:rsidRDefault="00700EF5" w:rsidP="00F164D1">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F164D1" w:rsidRPr="00F164D1">
        <w:rPr>
          <w:bCs/>
          <w:sz w:val="32"/>
          <w:szCs w:val="32"/>
        </w:rPr>
        <w:t>R2-1713505</w:t>
      </w:r>
      <w:bookmarkStart w:id="0" w:name="_GoBack"/>
      <w:bookmarkEnd w:id="0"/>
    </w:p>
    <w:p w14:paraId="5F1B51B5" w14:textId="2B624F21" w:rsidR="00700EF5" w:rsidRPr="00CE0424" w:rsidRDefault="00700EF5" w:rsidP="00700EF5">
      <w:pPr>
        <w:pStyle w:val="3GPPHeader"/>
        <w:spacing w:after="60"/>
        <w:rPr>
          <w:sz w:val="32"/>
          <w:szCs w:val="32"/>
          <w:highlight w:val="yellow"/>
        </w:rPr>
      </w:pPr>
    </w:p>
    <w:p w14:paraId="361A8623"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t xml:space="preserve">October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3298D072" w14:textId="77777777" w:rsidR="00E90E49" w:rsidRPr="00CE0424" w:rsidRDefault="00E90E49" w:rsidP="00357380">
      <w:pPr>
        <w:pStyle w:val="3GPPHeader"/>
      </w:pPr>
    </w:p>
    <w:p w14:paraId="2B817630" w14:textId="1005A596" w:rsidR="00E90E49" w:rsidRPr="007C1821" w:rsidRDefault="00E90E49" w:rsidP="00311702">
      <w:pPr>
        <w:pStyle w:val="3GPPHeader"/>
        <w:rPr>
          <w:sz w:val="22"/>
          <w:szCs w:val="22"/>
        </w:rPr>
      </w:pPr>
      <w:r w:rsidRPr="007C1821">
        <w:rPr>
          <w:sz w:val="22"/>
          <w:szCs w:val="22"/>
        </w:rPr>
        <w:t>Agenda Item:</w:t>
      </w:r>
      <w:r w:rsidRPr="007C1821">
        <w:rPr>
          <w:sz w:val="22"/>
          <w:szCs w:val="22"/>
        </w:rPr>
        <w:tab/>
      </w:r>
      <w:r w:rsidR="00B34AC8" w:rsidRPr="007C1821">
        <w:rPr>
          <w:sz w:val="22"/>
          <w:szCs w:val="22"/>
        </w:rPr>
        <w:t>10.3.4.3</w:t>
      </w:r>
    </w:p>
    <w:p w14:paraId="209FE1F0" w14:textId="77777777" w:rsidR="00E90E49" w:rsidRPr="00BA4E4E" w:rsidRDefault="003D3C45" w:rsidP="00F64C2B">
      <w:pPr>
        <w:pStyle w:val="3GPPHeader"/>
        <w:rPr>
          <w:sz w:val="22"/>
          <w:szCs w:val="22"/>
        </w:rPr>
      </w:pPr>
      <w:r w:rsidRPr="00BA4E4E">
        <w:rPr>
          <w:sz w:val="22"/>
          <w:szCs w:val="22"/>
        </w:rPr>
        <w:t>Source:</w:t>
      </w:r>
      <w:r w:rsidR="00E90E49" w:rsidRPr="00BA4E4E">
        <w:rPr>
          <w:sz w:val="22"/>
          <w:szCs w:val="22"/>
        </w:rPr>
        <w:tab/>
      </w:r>
      <w:r w:rsidR="00F64C2B" w:rsidRPr="00BA4E4E">
        <w:rPr>
          <w:sz w:val="22"/>
          <w:szCs w:val="22"/>
        </w:rPr>
        <w:t>Ericsson</w:t>
      </w:r>
    </w:p>
    <w:p w14:paraId="30AB6724" w14:textId="5E46676B" w:rsidR="00E90E49" w:rsidRPr="00BA4E4E" w:rsidRDefault="003D3C45" w:rsidP="00311702">
      <w:pPr>
        <w:pStyle w:val="3GPPHeader"/>
        <w:rPr>
          <w:sz w:val="22"/>
          <w:szCs w:val="22"/>
        </w:rPr>
      </w:pPr>
      <w:r w:rsidRPr="00BA4E4E">
        <w:rPr>
          <w:sz w:val="22"/>
          <w:szCs w:val="22"/>
        </w:rPr>
        <w:t>Title:</w:t>
      </w:r>
      <w:r w:rsidR="00E90E49" w:rsidRPr="00BA4E4E">
        <w:rPr>
          <w:sz w:val="22"/>
          <w:szCs w:val="22"/>
        </w:rPr>
        <w:tab/>
      </w:r>
      <w:r w:rsidR="00B34AC8" w:rsidRPr="00B34AC8">
        <w:rPr>
          <w:sz w:val="22"/>
          <w:szCs w:val="22"/>
        </w:rPr>
        <w:t>Number of SDAP entities in UE for NR DC</w:t>
      </w:r>
    </w:p>
    <w:p w14:paraId="3AA09756" w14:textId="77777777" w:rsidR="00E90E49" w:rsidRDefault="00E90E49" w:rsidP="00D546FF">
      <w:pPr>
        <w:pStyle w:val="3GPPHeader"/>
        <w:rPr>
          <w:sz w:val="22"/>
          <w:szCs w:val="22"/>
        </w:rPr>
      </w:pPr>
      <w:r w:rsidRPr="00BA4E4E">
        <w:rPr>
          <w:sz w:val="22"/>
          <w:szCs w:val="22"/>
        </w:rPr>
        <w:t>Document for:</w:t>
      </w:r>
      <w:r w:rsidRPr="00BA4E4E">
        <w:rPr>
          <w:sz w:val="22"/>
          <w:szCs w:val="22"/>
        </w:rPr>
        <w:tab/>
        <w:t>Discussion, Decision</w:t>
      </w:r>
    </w:p>
    <w:p w14:paraId="3E8F6A0A" w14:textId="77777777" w:rsidR="00C24345" w:rsidRDefault="00E90E49" w:rsidP="00A2052C">
      <w:pPr>
        <w:pStyle w:val="Heading1"/>
      </w:pPr>
      <w:r w:rsidRPr="00CE0424">
        <w:t>Introduction</w:t>
      </w:r>
    </w:p>
    <w:p w14:paraId="1EE3DD7F" w14:textId="2055FCEA" w:rsidR="00A2052C" w:rsidRPr="00A2052C" w:rsidRDefault="00CD3532" w:rsidP="00A2052C">
      <w:r>
        <w:t xml:space="preserve">The number of SDAP entities in UE has not yet agreed by RAN2. In a case where UE is configured by single gNB, the UE has one SDAP entity. However, when there are two gNB (MgNB and SgNB) the question whether UE has one or two SDAP entities become an issue. This contribution discusses about two alternatives. </w:t>
      </w:r>
    </w:p>
    <w:p w14:paraId="0D785EEE" w14:textId="66786F69" w:rsidR="003742AC" w:rsidRDefault="004000E8" w:rsidP="002071F9">
      <w:pPr>
        <w:pStyle w:val="Heading1"/>
      </w:pPr>
      <w:bookmarkStart w:id="1" w:name="_Ref178064866"/>
      <w:r w:rsidRPr="00CE0424">
        <w:t>Discussion</w:t>
      </w:r>
      <w:bookmarkEnd w:id="1"/>
      <w:r w:rsidR="005A2E7F">
        <w:t xml:space="preserve"> </w:t>
      </w:r>
    </w:p>
    <w:p w14:paraId="3556EDC8" w14:textId="77777777" w:rsidR="005F1CBE" w:rsidRPr="005F1CBE" w:rsidRDefault="005F1CBE" w:rsidP="005F1CBE"/>
    <w:p w14:paraId="755D66AA" w14:textId="77777777" w:rsidR="005F1CBE" w:rsidRDefault="005F1CBE" w:rsidP="005F1CBE">
      <w:pPr>
        <w:pStyle w:val="Caption"/>
        <w:keepNext/>
      </w:pPr>
      <w:r>
        <w:lastRenderedPageBreak/>
        <w:tab/>
      </w:r>
      <w:r w:rsidR="00B20AAD">
        <w:object w:dxaOrig="11089" w:dyaOrig="8917" w14:anchorId="68B72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87pt" o:ole="">
            <v:imagedata r:id="rId14" o:title=""/>
          </v:shape>
          <o:OLEObject Type="Embed" ProgID="Visio.Drawing.15" ShapeID="_x0000_i1025" DrawAspect="Content" ObjectID="_1572380235" r:id="rId15"/>
        </w:object>
      </w:r>
    </w:p>
    <w:p w14:paraId="1A809993" w14:textId="4F979048" w:rsidR="005F1CBE" w:rsidRDefault="005F1CBE" w:rsidP="005F1CBE">
      <w:pPr>
        <w:pStyle w:val="Caption"/>
      </w:pPr>
      <w:r>
        <w:t xml:space="preserve">Figure </w:t>
      </w:r>
      <w:r>
        <w:fldChar w:fldCharType="begin"/>
      </w:r>
      <w:r>
        <w:instrText xml:space="preserve"> SEQ Figure \* ARABIC </w:instrText>
      </w:r>
      <w:r>
        <w:fldChar w:fldCharType="separate"/>
      </w:r>
      <w:r w:rsidR="00E551BB">
        <w:rPr>
          <w:noProof/>
        </w:rPr>
        <w:t>1</w:t>
      </w:r>
      <w:r>
        <w:fldChar w:fldCharType="end"/>
      </w:r>
      <w:r>
        <w:t>:</w:t>
      </w:r>
      <w:r>
        <w:tab/>
        <w:t>UE SDAP entity options</w:t>
      </w:r>
    </w:p>
    <w:p w14:paraId="061E056D" w14:textId="7C878099" w:rsidR="00B20AAD" w:rsidRPr="00B20AAD" w:rsidRDefault="00B20AAD" w:rsidP="005F1CBE">
      <w:pPr>
        <w:pStyle w:val="Caption"/>
      </w:pPr>
    </w:p>
    <w:p w14:paraId="59ECBD4A" w14:textId="77777777" w:rsidR="005A2E7F" w:rsidRDefault="005A2E7F" w:rsidP="005A2E7F">
      <w:r>
        <w:t xml:space="preserve">When a PDU session is spit from the 5GC. Both, SgNB and MgNB and SgNB need to have individual SDAP entities in order to do QFI to DRB mapping. Depending on whether UE has one or two SDAP entities, UL and DL SDAP header configuration needs to be aligned. </w:t>
      </w:r>
    </w:p>
    <w:p w14:paraId="6A65D51A" w14:textId="30A23812" w:rsidR="005A2E7F" w:rsidRDefault="005A2E7F" w:rsidP="005A2E7F">
      <w:r>
        <w:t>In a case</w:t>
      </w:r>
      <w:r w:rsidR="005F1CBE">
        <w:t xml:space="preserve"> (Figure 1:</w:t>
      </w:r>
      <w:r w:rsidR="00EA6FDC">
        <w:t xml:space="preserve"> option a</w:t>
      </w:r>
      <w:r w:rsidR="005F1CBE">
        <w:t xml:space="preserve">) </w:t>
      </w:r>
      <w:r>
        <w:t>where UE has two SDAP entities, it is natural that the corresponding SDAP entity of the</w:t>
      </w:r>
      <w:r w:rsidR="002071F9">
        <w:t xml:space="preserve"> in the network configures SDAP entity in the UE. This allows UE to have different SDAP configurations over the air, for example SgNB may QFI to DRB mapping where two QFIs are mapped to one DRB, resulting that the UL SDAP header will be required. On the other hand, the MgNB may have 1-1 mapping between QFIs and DRBs and there is no need to have UL SDAP header. </w:t>
      </w:r>
    </w:p>
    <w:p w14:paraId="732043C2" w14:textId="7D7CFEE9" w:rsidR="002E1FD7" w:rsidRDefault="002071F9" w:rsidP="002071F9">
      <w:r>
        <w:t>In another case</w:t>
      </w:r>
      <w:r w:rsidR="00EA6FDC">
        <w:t xml:space="preserve"> (Figure 1: option b)</w:t>
      </w:r>
      <w:r>
        <w:t xml:space="preserve">, where UE has only one SDAP entity, the network needs to coordinate SDAP configuration between MgNB and SgNB. In this case, it is only natural that the MgNB will manage the </w:t>
      </w:r>
      <w:r w:rsidR="002E1FD7">
        <w:t xml:space="preserve">SDAP header configuration on Uu interface. </w:t>
      </w:r>
      <w:r w:rsidR="00E551BB">
        <w:t xml:space="preserve">In the option b, the UE needs to be aware of from which entity the configuration was received. </w:t>
      </w:r>
      <w:r w:rsidR="002E1FD7">
        <w:t xml:space="preserve">This allows flexibility for SgNB to decide QFI to DRB mapping while QFI to DRB mapping is maintained by the SgNB.  This option, however, comes with the cost of added coordination between MgNB and SgNB as the MgNB needs to be aware whether the SDAP header is required. </w:t>
      </w:r>
    </w:p>
    <w:p w14:paraId="7C61FDC1" w14:textId="7198C5C9" w:rsidR="002E1FD7" w:rsidRDefault="002E1FD7" w:rsidP="002071F9">
      <w:r>
        <w:lastRenderedPageBreak/>
        <w:t xml:space="preserve">Alternative option for the one SDAP entity per UE option could be that the MgNB is responsible of the QFI to DRB mapping on SgNB with the agreed exception that the SgNB may reject the proposed mapping if it lacks resources to execute the configuration. </w:t>
      </w:r>
    </w:p>
    <w:p w14:paraId="11792A56" w14:textId="77777777" w:rsidR="00B1656C" w:rsidRDefault="00B1656C" w:rsidP="00CE0424">
      <w:pPr>
        <w:pStyle w:val="BodyText"/>
      </w:pPr>
    </w:p>
    <w:p w14:paraId="2BB3FC6F" w14:textId="77777777" w:rsidR="00B1656C" w:rsidRDefault="00B1656C" w:rsidP="00CE0424">
      <w:pPr>
        <w:pStyle w:val="BodyText"/>
      </w:pPr>
    </w:p>
    <w:p w14:paraId="616C8D31" w14:textId="7BAB4160" w:rsidR="00CD3532" w:rsidRDefault="00CD3532" w:rsidP="00CE0424">
      <w:pPr>
        <w:pStyle w:val="BodyText"/>
      </w:pPr>
      <w:r>
        <w:t xml:space="preserve">When PDU session is shared between MgNB and SgNB, the DRB IDs </w:t>
      </w:r>
      <w:r w:rsidR="00B1656C">
        <w:t xml:space="preserve">at least </w:t>
      </w:r>
      <w:r>
        <w:t xml:space="preserve">inside one PDU session should be unique. </w:t>
      </w:r>
      <w:r w:rsidR="00B1656C">
        <w:t>The DRB IDs may also be unique per UE as agreed in EN-DC. As the DRB IDs are global per UE</w:t>
      </w:r>
      <w:r>
        <w:t xml:space="preserve">, the QFI to DRB mapping </w:t>
      </w:r>
      <w:r w:rsidR="00B1656C">
        <w:t xml:space="preserve">may be combined from the RRC input from SgNB and MgNB without conflict. </w:t>
      </w:r>
    </w:p>
    <w:p w14:paraId="18FAE6BC" w14:textId="12FB6A97" w:rsidR="00CD3532" w:rsidRDefault="00CD3532" w:rsidP="005A2E7F">
      <w:pPr>
        <w:pStyle w:val="Caption"/>
      </w:pPr>
      <w:r>
        <w:t xml:space="preserve">Table </w:t>
      </w:r>
      <w:r>
        <w:fldChar w:fldCharType="begin"/>
      </w:r>
      <w:r>
        <w:instrText xml:space="preserve"> SEQ Table \* ARABIC </w:instrText>
      </w:r>
      <w:r>
        <w:fldChar w:fldCharType="separate"/>
      </w:r>
      <w:r w:rsidR="00E551BB">
        <w:rPr>
          <w:noProof/>
        </w:rPr>
        <w:t>1</w:t>
      </w:r>
      <w:r>
        <w:fldChar w:fldCharType="end"/>
      </w:r>
      <w:r w:rsidR="005A2E7F">
        <w:t>:</w:t>
      </w:r>
      <w:r>
        <w:t xml:space="preserve"> QFI to DRB mapping with two SDAP entities</w:t>
      </w:r>
    </w:p>
    <w:tbl>
      <w:tblPr>
        <w:tblStyle w:val="TableGrid"/>
        <w:tblW w:w="0" w:type="auto"/>
        <w:jc w:val="center"/>
        <w:tblLook w:val="04A0" w:firstRow="1" w:lastRow="0" w:firstColumn="1" w:lastColumn="0" w:noHBand="0" w:noVBand="1"/>
      </w:tblPr>
      <w:tblGrid>
        <w:gridCol w:w="2263"/>
        <w:gridCol w:w="2410"/>
        <w:gridCol w:w="2410"/>
        <w:gridCol w:w="2410"/>
      </w:tblGrid>
      <w:tr w:rsidR="00B1656C" w14:paraId="7290D89C" w14:textId="14D37C27" w:rsidTr="00F217EE">
        <w:trPr>
          <w:jc w:val="center"/>
        </w:trPr>
        <w:tc>
          <w:tcPr>
            <w:tcW w:w="2263" w:type="dxa"/>
            <w:shd w:val="clear" w:color="auto" w:fill="F2F2F2" w:themeFill="background1" w:themeFillShade="F2"/>
          </w:tcPr>
          <w:p w14:paraId="38E84E90" w14:textId="18C96543" w:rsidR="00B1656C" w:rsidRDefault="00B1656C" w:rsidP="00CE0424">
            <w:pPr>
              <w:pStyle w:val="BodyText"/>
            </w:pPr>
            <w:r>
              <w:t xml:space="preserve">UE SDAP entity 1 </w:t>
            </w:r>
          </w:p>
        </w:tc>
        <w:tc>
          <w:tcPr>
            <w:tcW w:w="2410" w:type="dxa"/>
            <w:shd w:val="clear" w:color="auto" w:fill="F2F2F2" w:themeFill="background1" w:themeFillShade="F2"/>
          </w:tcPr>
          <w:p w14:paraId="189E8BA0" w14:textId="79D7D079" w:rsidR="00B1656C" w:rsidRDefault="00B1656C" w:rsidP="00CE0424">
            <w:pPr>
              <w:pStyle w:val="BodyText"/>
            </w:pPr>
            <w:r>
              <w:t>RRC MgNB</w:t>
            </w:r>
          </w:p>
        </w:tc>
        <w:tc>
          <w:tcPr>
            <w:tcW w:w="2410" w:type="dxa"/>
            <w:shd w:val="clear" w:color="auto" w:fill="F2F2F2" w:themeFill="background1" w:themeFillShade="F2"/>
          </w:tcPr>
          <w:p w14:paraId="431AB4A4" w14:textId="4A9A32E0" w:rsidR="00B1656C" w:rsidRDefault="00B1656C" w:rsidP="00CE0424">
            <w:pPr>
              <w:pStyle w:val="BodyText"/>
            </w:pPr>
            <w:r>
              <w:t xml:space="preserve">UE SDAP entity 2 </w:t>
            </w:r>
          </w:p>
        </w:tc>
        <w:tc>
          <w:tcPr>
            <w:tcW w:w="2410" w:type="dxa"/>
            <w:shd w:val="clear" w:color="auto" w:fill="F2F2F2" w:themeFill="background1" w:themeFillShade="F2"/>
          </w:tcPr>
          <w:p w14:paraId="104E9553" w14:textId="44799EF3" w:rsidR="00B1656C" w:rsidRDefault="00B1656C" w:rsidP="00CE0424">
            <w:pPr>
              <w:pStyle w:val="BodyText"/>
            </w:pPr>
            <w:r>
              <w:rPr>
                <w:shd w:val="clear" w:color="auto" w:fill="F2F2F2" w:themeFill="background1" w:themeFillShade="F2"/>
              </w:rPr>
              <w:t>RRC SgNB</w:t>
            </w:r>
          </w:p>
        </w:tc>
      </w:tr>
      <w:tr w:rsidR="00B1656C" w14:paraId="1271BDE6" w14:textId="0028E1C2" w:rsidTr="00F217EE">
        <w:trPr>
          <w:jc w:val="center"/>
        </w:trPr>
        <w:tc>
          <w:tcPr>
            <w:tcW w:w="2263" w:type="dxa"/>
          </w:tcPr>
          <w:p w14:paraId="39D2BB21" w14:textId="5251F442" w:rsidR="00B1656C" w:rsidRDefault="00B1656C" w:rsidP="00CE0424">
            <w:pPr>
              <w:pStyle w:val="BodyText"/>
            </w:pPr>
            <w:r>
              <w:t xml:space="preserve">QFI 1 </w:t>
            </w:r>
            <w:r>
              <w:sym w:font="Wingdings" w:char="F0E0"/>
            </w:r>
            <w:r>
              <w:t xml:space="preserve"> DRB ID = 1 </w:t>
            </w:r>
          </w:p>
        </w:tc>
        <w:tc>
          <w:tcPr>
            <w:tcW w:w="2410" w:type="dxa"/>
          </w:tcPr>
          <w:p w14:paraId="21C99260" w14:textId="5A27015B" w:rsidR="00B1656C" w:rsidRDefault="00B1656C" w:rsidP="00CE0424">
            <w:pPr>
              <w:pStyle w:val="BodyText"/>
            </w:pPr>
            <w:r>
              <w:t xml:space="preserve">QFI 1 </w:t>
            </w:r>
            <w:r>
              <w:sym w:font="Wingdings" w:char="F0E0"/>
            </w:r>
            <w:r>
              <w:t xml:space="preserve"> DRB ID = 1</w:t>
            </w:r>
          </w:p>
        </w:tc>
        <w:tc>
          <w:tcPr>
            <w:tcW w:w="2410" w:type="dxa"/>
          </w:tcPr>
          <w:p w14:paraId="6461AE8A" w14:textId="200603B9" w:rsidR="00B1656C" w:rsidRDefault="00B1656C" w:rsidP="00CE0424">
            <w:pPr>
              <w:pStyle w:val="BodyText"/>
            </w:pPr>
            <w:r>
              <w:t xml:space="preserve">QFI 2 </w:t>
            </w:r>
            <w:r>
              <w:sym w:font="Wingdings" w:char="F0E0"/>
            </w:r>
            <w:r>
              <w:t xml:space="preserve"> DRB ID = 2</w:t>
            </w:r>
          </w:p>
        </w:tc>
        <w:tc>
          <w:tcPr>
            <w:tcW w:w="2410" w:type="dxa"/>
          </w:tcPr>
          <w:p w14:paraId="3B698217" w14:textId="497E6B4F" w:rsidR="00B1656C" w:rsidRDefault="00B1656C" w:rsidP="00CE0424">
            <w:pPr>
              <w:pStyle w:val="BodyText"/>
            </w:pPr>
            <w:r>
              <w:t xml:space="preserve">QFI 2 </w:t>
            </w:r>
            <w:r>
              <w:sym w:font="Wingdings" w:char="F0E0"/>
            </w:r>
            <w:r>
              <w:t xml:space="preserve"> DRB ID = 2</w:t>
            </w:r>
          </w:p>
        </w:tc>
      </w:tr>
      <w:tr w:rsidR="00B1656C" w14:paraId="4BBF2943" w14:textId="68E04744" w:rsidTr="00F217EE">
        <w:trPr>
          <w:jc w:val="center"/>
        </w:trPr>
        <w:tc>
          <w:tcPr>
            <w:tcW w:w="2263" w:type="dxa"/>
          </w:tcPr>
          <w:p w14:paraId="308EEB42" w14:textId="7140A221" w:rsidR="00B1656C" w:rsidRDefault="00B1656C" w:rsidP="00CE0424">
            <w:pPr>
              <w:pStyle w:val="BodyText"/>
            </w:pPr>
            <w:r>
              <w:t xml:space="preserve">QFI 3 </w:t>
            </w:r>
            <w:r>
              <w:sym w:font="Wingdings" w:char="F0E0"/>
            </w:r>
            <w:r>
              <w:t xml:space="preserve"> DRB ID = 3 </w:t>
            </w:r>
          </w:p>
        </w:tc>
        <w:tc>
          <w:tcPr>
            <w:tcW w:w="2410" w:type="dxa"/>
          </w:tcPr>
          <w:p w14:paraId="06DD4C25" w14:textId="2B77C0D6" w:rsidR="00B1656C" w:rsidRDefault="00B1656C" w:rsidP="00CE0424">
            <w:pPr>
              <w:pStyle w:val="BodyText"/>
            </w:pPr>
            <w:r>
              <w:t xml:space="preserve">QFI 3 </w:t>
            </w:r>
            <w:r>
              <w:sym w:font="Wingdings" w:char="F0E0"/>
            </w:r>
            <w:r>
              <w:t xml:space="preserve"> DRB ID = 3</w:t>
            </w:r>
          </w:p>
        </w:tc>
        <w:tc>
          <w:tcPr>
            <w:tcW w:w="2410" w:type="dxa"/>
          </w:tcPr>
          <w:p w14:paraId="75E4207C" w14:textId="7018EA31" w:rsidR="00B1656C" w:rsidRDefault="00B1656C" w:rsidP="00CE0424">
            <w:pPr>
              <w:pStyle w:val="BodyText"/>
            </w:pPr>
            <w:r>
              <w:t xml:space="preserve">QFI 4 </w:t>
            </w:r>
            <w:r>
              <w:sym w:font="Wingdings" w:char="F0E0"/>
            </w:r>
            <w:r>
              <w:t xml:space="preserve"> DRB ID = 4</w:t>
            </w:r>
          </w:p>
        </w:tc>
        <w:tc>
          <w:tcPr>
            <w:tcW w:w="2410" w:type="dxa"/>
          </w:tcPr>
          <w:p w14:paraId="7F1AED37" w14:textId="47757B65" w:rsidR="00B1656C" w:rsidRDefault="00B1656C" w:rsidP="00CE0424">
            <w:pPr>
              <w:pStyle w:val="BodyText"/>
            </w:pPr>
            <w:r>
              <w:t xml:space="preserve">QFI 4 </w:t>
            </w:r>
            <w:r>
              <w:sym w:font="Wingdings" w:char="F0E0"/>
            </w:r>
            <w:r>
              <w:t xml:space="preserve"> DRB ID = 4</w:t>
            </w:r>
          </w:p>
        </w:tc>
      </w:tr>
    </w:tbl>
    <w:p w14:paraId="40727819" w14:textId="77777777" w:rsidR="005A2E7F" w:rsidRDefault="005A2E7F" w:rsidP="005A2E7F">
      <w:pPr>
        <w:pStyle w:val="Caption"/>
      </w:pPr>
    </w:p>
    <w:p w14:paraId="1A7A4CEC" w14:textId="4A589A86" w:rsidR="00CD3532" w:rsidRDefault="005A2E7F" w:rsidP="005A2E7F">
      <w:pPr>
        <w:pStyle w:val="Caption"/>
      </w:pPr>
      <w:r>
        <w:t xml:space="preserve">Table </w:t>
      </w:r>
      <w:r>
        <w:fldChar w:fldCharType="begin"/>
      </w:r>
      <w:r>
        <w:instrText xml:space="preserve"> SEQ Table \* ARABIC </w:instrText>
      </w:r>
      <w:r>
        <w:fldChar w:fldCharType="separate"/>
      </w:r>
      <w:r w:rsidR="00E551BB">
        <w:rPr>
          <w:noProof/>
        </w:rPr>
        <w:t>2</w:t>
      </w:r>
      <w:r>
        <w:fldChar w:fldCharType="end"/>
      </w:r>
      <w:r>
        <w:t>: QFI to DRB mapping with one SDAP entity</w:t>
      </w:r>
      <w:r>
        <w:tab/>
      </w:r>
    </w:p>
    <w:tbl>
      <w:tblPr>
        <w:tblStyle w:val="TableGrid"/>
        <w:tblW w:w="0" w:type="auto"/>
        <w:jc w:val="center"/>
        <w:tblLook w:val="04A0" w:firstRow="1" w:lastRow="0" w:firstColumn="1" w:lastColumn="0" w:noHBand="0" w:noVBand="1"/>
      </w:tblPr>
      <w:tblGrid>
        <w:gridCol w:w="2263"/>
        <w:gridCol w:w="2263"/>
        <w:gridCol w:w="2263"/>
      </w:tblGrid>
      <w:tr w:rsidR="00B1656C" w14:paraId="1788B713" w14:textId="2D3674E6" w:rsidTr="008E5F99">
        <w:trPr>
          <w:jc w:val="center"/>
        </w:trPr>
        <w:tc>
          <w:tcPr>
            <w:tcW w:w="2263" w:type="dxa"/>
            <w:shd w:val="clear" w:color="auto" w:fill="F2F2F2" w:themeFill="background1" w:themeFillShade="F2"/>
          </w:tcPr>
          <w:p w14:paraId="2BDEA5BB" w14:textId="4361E281" w:rsidR="00B1656C" w:rsidRDefault="00B1656C" w:rsidP="005A2E7F">
            <w:pPr>
              <w:pStyle w:val="BodyText"/>
              <w:jc w:val="center"/>
            </w:pPr>
            <w:r w:rsidRPr="005A2E7F">
              <w:rPr>
                <w:shd w:val="clear" w:color="auto" w:fill="F2F2F2" w:themeFill="background1" w:themeFillShade="F2"/>
              </w:rPr>
              <w:t>SDAP</w:t>
            </w:r>
            <w:r>
              <w:t xml:space="preserve"> entity 1</w:t>
            </w:r>
          </w:p>
        </w:tc>
        <w:tc>
          <w:tcPr>
            <w:tcW w:w="2263" w:type="dxa"/>
            <w:shd w:val="clear" w:color="auto" w:fill="F2F2F2" w:themeFill="background1" w:themeFillShade="F2"/>
          </w:tcPr>
          <w:p w14:paraId="2CA9F488" w14:textId="0618D905" w:rsidR="00B1656C" w:rsidRPr="005A2E7F" w:rsidRDefault="00B1656C" w:rsidP="005A2E7F">
            <w:pPr>
              <w:pStyle w:val="BodyText"/>
              <w:jc w:val="center"/>
              <w:rPr>
                <w:shd w:val="clear" w:color="auto" w:fill="F2F2F2" w:themeFill="background1" w:themeFillShade="F2"/>
              </w:rPr>
            </w:pPr>
            <w:r>
              <w:rPr>
                <w:shd w:val="clear" w:color="auto" w:fill="F2F2F2" w:themeFill="background1" w:themeFillShade="F2"/>
              </w:rPr>
              <w:t>RRC SgNB</w:t>
            </w:r>
          </w:p>
        </w:tc>
        <w:tc>
          <w:tcPr>
            <w:tcW w:w="2263" w:type="dxa"/>
            <w:shd w:val="clear" w:color="auto" w:fill="F2F2F2" w:themeFill="background1" w:themeFillShade="F2"/>
          </w:tcPr>
          <w:p w14:paraId="1D2F6B48" w14:textId="663C2A9A" w:rsidR="00B1656C" w:rsidRDefault="00B1656C" w:rsidP="005A2E7F">
            <w:pPr>
              <w:pStyle w:val="BodyText"/>
              <w:jc w:val="center"/>
              <w:rPr>
                <w:shd w:val="clear" w:color="auto" w:fill="F2F2F2" w:themeFill="background1" w:themeFillShade="F2"/>
              </w:rPr>
            </w:pPr>
            <w:r>
              <w:rPr>
                <w:shd w:val="clear" w:color="auto" w:fill="F2F2F2" w:themeFill="background1" w:themeFillShade="F2"/>
              </w:rPr>
              <w:t>RRC MgNB</w:t>
            </w:r>
          </w:p>
        </w:tc>
      </w:tr>
      <w:tr w:rsidR="00B1656C" w14:paraId="33C4C5D7" w14:textId="3CD22333" w:rsidTr="008E5F99">
        <w:trPr>
          <w:jc w:val="center"/>
        </w:trPr>
        <w:tc>
          <w:tcPr>
            <w:tcW w:w="2263" w:type="dxa"/>
          </w:tcPr>
          <w:p w14:paraId="72E419F5" w14:textId="0FFFABE7" w:rsidR="00B1656C" w:rsidRDefault="00B1656C" w:rsidP="005A2E7F">
            <w:pPr>
              <w:pStyle w:val="BodyText"/>
              <w:jc w:val="center"/>
            </w:pPr>
            <w:r>
              <w:t>QFI 1 -&gt; DRB 1</w:t>
            </w:r>
          </w:p>
        </w:tc>
        <w:tc>
          <w:tcPr>
            <w:tcW w:w="2263" w:type="dxa"/>
          </w:tcPr>
          <w:p w14:paraId="1B745B30" w14:textId="35BC7371" w:rsidR="00B1656C" w:rsidRDefault="00B1656C" w:rsidP="005A2E7F">
            <w:pPr>
              <w:pStyle w:val="BodyText"/>
              <w:jc w:val="center"/>
            </w:pPr>
            <w:r>
              <w:t xml:space="preserve">QFI 1 </w:t>
            </w:r>
            <w:r>
              <w:sym w:font="Wingdings" w:char="F0E0"/>
            </w:r>
            <w:r>
              <w:t xml:space="preserve"> DRB ID = 1</w:t>
            </w:r>
          </w:p>
        </w:tc>
        <w:tc>
          <w:tcPr>
            <w:tcW w:w="2263" w:type="dxa"/>
          </w:tcPr>
          <w:p w14:paraId="649D3657" w14:textId="77777777" w:rsidR="00B1656C" w:rsidRDefault="00B1656C" w:rsidP="005A2E7F">
            <w:pPr>
              <w:pStyle w:val="BodyText"/>
              <w:jc w:val="center"/>
            </w:pPr>
          </w:p>
        </w:tc>
      </w:tr>
      <w:tr w:rsidR="00B1656C" w14:paraId="0D4B9A87" w14:textId="2E4AC939" w:rsidTr="008E5F99">
        <w:trPr>
          <w:jc w:val="center"/>
        </w:trPr>
        <w:tc>
          <w:tcPr>
            <w:tcW w:w="2263" w:type="dxa"/>
          </w:tcPr>
          <w:p w14:paraId="1EE68A12" w14:textId="5D714F19" w:rsidR="00B1656C" w:rsidRDefault="00B1656C" w:rsidP="005A2E7F">
            <w:pPr>
              <w:pStyle w:val="BodyText"/>
              <w:jc w:val="center"/>
            </w:pPr>
            <w:r>
              <w:t>QFI 2 -&gt; DRB 2</w:t>
            </w:r>
          </w:p>
        </w:tc>
        <w:tc>
          <w:tcPr>
            <w:tcW w:w="2263" w:type="dxa"/>
          </w:tcPr>
          <w:p w14:paraId="26EA25F0" w14:textId="77777777" w:rsidR="00B1656C" w:rsidRDefault="00B1656C" w:rsidP="005A2E7F">
            <w:pPr>
              <w:pStyle w:val="BodyText"/>
              <w:jc w:val="center"/>
            </w:pPr>
          </w:p>
        </w:tc>
        <w:tc>
          <w:tcPr>
            <w:tcW w:w="2263" w:type="dxa"/>
          </w:tcPr>
          <w:p w14:paraId="061661FB" w14:textId="03450B8F" w:rsidR="00B1656C" w:rsidRDefault="00B1656C" w:rsidP="005A2E7F">
            <w:pPr>
              <w:pStyle w:val="BodyText"/>
              <w:jc w:val="center"/>
            </w:pPr>
            <w:r>
              <w:t xml:space="preserve">QFI 2 </w:t>
            </w:r>
            <w:r>
              <w:sym w:font="Wingdings" w:char="F0E0"/>
            </w:r>
            <w:r>
              <w:t xml:space="preserve"> DRB ID = 2</w:t>
            </w:r>
          </w:p>
        </w:tc>
      </w:tr>
      <w:tr w:rsidR="00B1656C" w14:paraId="7E797701" w14:textId="385B06DB" w:rsidTr="008E5F99">
        <w:trPr>
          <w:jc w:val="center"/>
        </w:trPr>
        <w:tc>
          <w:tcPr>
            <w:tcW w:w="2263" w:type="dxa"/>
          </w:tcPr>
          <w:p w14:paraId="2873D32F" w14:textId="2725522B" w:rsidR="00B1656C" w:rsidRDefault="00B1656C" w:rsidP="005A2E7F">
            <w:pPr>
              <w:pStyle w:val="BodyText"/>
              <w:jc w:val="center"/>
            </w:pPr>
            <w:r>
              <w:t>QFI 3 -&gt; DRB 3</w:t>
            </w:r>
          </w:p>
        </w:tc>
        <w:tc>
          <w:tcPr>
            <w:tcW w:w="2263" w:type="dxa"/>
          </w:tcPr>
          <w:p w14:paraId="10D673F8" w14:textId="727E7032" w:rsidR="00B1656C" w:rsidRDefault="00B1656C" w:rsidP="005A2E7F">
            <w:pPr>
              <w:pStyle w:val="BodyText"/>
              <w:jc w:val="center"/>
            </w:pPr>
            <w:r>
              <w:t xml:space="preserve">QFI 3 </w:t>
            </w:r>
            <w:r>
              <w:sym w:font="Wingdings" w:char="F0E0"/>
            </w:r>
            <w:r>
              <w:t xml:space="preserve"> DRB ID = 3</w:t>
            </w:r>
          </w:p>
        </w:tc>
        <w:tc>
          <w:tcPr>
            <w:tcW w:w="2263" w:type="dxa"/>
          </w:tcPr>
          <w:p w14:paraId="1722D5BB" w14:textId="77777777" w:rsidR="00B1656C" w:rsidRDefault="00B1656C" w:rsidP="005A2E7F">
            <w:pPr>
              <w:pStyle w:val="BodyText"/>
              <w:jc w:val="center"/>
            </w:pPr>
          </w:p>
        </w:tc>
      </w:tr>
      <w:tr w:rsidR="00B1656C" w14:paraId="2667C22F" w14:textId="5929D0A8" w:rsidTr="008E5F99">
        <w:trPr>
          <w:jc w:val="center"/>
        </w:trPr>
        <w:tc>
          <w:tcPr>
            <w:tcW w:w="2263" w:type="dxa"/>
          </w:tcPr>
          <w:p w14:paraId="14D765C4" w14:textId="39739DA4" w:rsidR="00B1656C" w:rsidRDefault="00B1656C" w:rsidP="00B1656C">
            <w:pPr>
              <w:pStyle w:val="BodyText"/>
              <w:jc w:val="center"/>
            </w:pPr>
            <w:r>
              <w:t>QFI 4 -&gt; DRB 4</w:t>
            </w:r>
          </w:p>
        </w:tc>
        <w:tc>
          <w:tcPr>
            <w:tcW w:w="2263" w:type="dxa"/>
          </w:tcPr>
          <w:p w14:paraId="46CE9AD2" w14:textId="46941BFD" w:rsidR="00B1656C" w:rsidRDefault="00B1656C" w:rsidP="00B1656C">
            <w:pPr>
              <w:pStyle w:val="BodyText"/>
              <w:jc w:val="center"/>
            </w:pPr>
          </w:p>
        </w:tc>
        <w:tc>
          <w:tcPr>
            <w:tcW w:w="2263" w:type="dxa"/>
          </w:tcPr>
          <w:p w14:paraId="34369BE4" w14:textId="36768084" w:rsidR="00B1656C" w:rsidRDefault="00B1656C" w:rsidP="00B1656C">
            <w:pPr>
              <w:pStyle w:val="BodyText"/>
              <w:jc w:val="center"/>
            </w:pPr>
            <w:r>
              <w:t xml:space="preserve">QFI 4 </w:t>
            </w:r>
            <w:r>
              <w:sym w:font="Wingdings" w:char="F0E0"/>
            </w:r>
            <w:r>
              <w:t xml:space="preserve"> DRB ID = 4</w:t>
            </w:r>
          </w:p>
        </w:tc>
      </w:tr>
    </w:tbl>
    <w:p w14:paraId="0C2AC72B" w14:textId="378F513E" w:rsidR="00CD3532" w:rsidRDefault="00CD3532" w:rsidP="00CE0424">
      <w:pPr>
        <w:pStyle w:val="BodyText"/>
      </w:pPr>
    </w:p>
    <w:p w14:paraId="102C8155" w14:textId="47BEB17E" w:rsidR="00784DCC" w:rsidRDefault="00483AE7" w:rsidP="00483AE7">
      <w:pPr>
        <w:pStyle w:val="Observation"/>
      </w:pPr>
      <w:bookmarkStart w:id="2" w:name="_Toc498426769"/>
      <w:bookmarkStart w:id="3" w:name="_Toc498639797"/>
      <w:r>
        <w:t>DRB ID space is global per UE in EN-DC the same can be assumed, or at least, the DRB space is per PDU session.</w:t>
      </w:r>
      <w:bookmarkEnd w:id="2"/>
      <w:bookmarkEnd w:id="3"/>
      <w:r>
        <w:t xml:space="preserve">  </w:t>
      </w:r>
    </w:p>
    <w:p w14:paraId="79AC1785" w14:textId="4F2E295C" w:rsidR="00A7119C" w:rsidRDefault="00A7119C" w:rsidP="00483AE7">
      <w:pPr>
        <w:pStyle w:val="Observation"/>
      </w:pPr>
      <w:bookmarkStart w:id="4" w:name="_Toc498426770"/>
      <w:bookmarkStart w:id="5" w:name="_Toc498639798"/>
      <w:r>
        <w:t>Having multiple SDAP entity requires UE to keep mutually exclusive mappings in two different entities.</w:t>
      </w:r>
      <w:bookmarkEnd w:id="4"/>
      <w:bookmarkEnd w:id="5"/>
      <w:r>
        <w:t xml:space="preserve"> </w:t>
      </w:r>
    </w:p>
    <w:p w14:paraId="38F58963" w14:textId="443C3B56" w:rsidR="005030BC" w:rsidRDefault="005030BC" w:rsidP="00483AE7">
      <w:pPr>
        <w:pStyle w:val="Observation"/>
      </w:pPr>
      <w:bookmarkStart w:id="6" w:name="_Toc498426771"/>
      <w:bookmarkStart w:id="7" w:name="_Toc498639799"/>
      <w:r>
        <w:t>SDAP RRC configuration can be sent to UE from MgNB and SgNB without danger of UE getting confused.</w:t>
      </w:r>
      <w:bookmarkEnd w:id="6"/>
      <w:bookmarkEnd w:id="7"/>
      <w:r>
        <w:t xml:space="preserve"> </w:t>
      </w:r>
    </w:p>
    <w:p w14:paraId="27F434C8" w14:textId="205B5201" w:rsidR="00483AE7" w:rsidRPr="00483AE7" w:rsidRDefault="00784DCC" w:rsidP="00483AE7">
      <w:pPr>
        <w:pStyle w:val="Heading2"/>
      </w:pPr>
      <w:r>
        <w:t xml:space="preserve">UE SDAP configuration with multiple PDU sessions </w:t>
      </w:r>
    </w:p>
    <w:p w14:paraId="28865FE4" w14:textId="77777777" w:rsidR="00483AE7" w:rsidRDefault="00483AE7" w:rsidP="00784DCC">
      <w:r>
        <w:t xml:space="preserve">Option a in the figure 1 is selected, UE </w:t>
      </w:r>
      <w:r w:rsidR="00784DCC">
        <w:t>is confi</w:t>
      </w:r>
      <w:r>
        <w:t xml:space="preserve">gured with multiple SDAP entities per PDU session. Therefore, having multiple PDU sessions in one UE, results that the UE is required to configure multiple SDAP entities. This does not seem like a good solution when considering that the DRB space in UE is global. Even if the DRB space in NR would be per PDU session, that would not be a problem for one SDAP entity to handle. </w:t>
      </w:r>
    </w:p>
    <w:p w14:paraId="5FFE10E5" w14:textId="1EE2A59D" w:rsidR="00483AE7" w:rsidRDefault="00483AE7" w:rsidP="00784DCC">
      <w:r>
        <w:t xml:space="preserve">With one SDAP entity, UE needs to resolve from which network entity the SDAP configuration is coming from and whether the SDAP entity is allowed to configure DRBs it is configuring. </w:t>
      </w:r>
    </w:p>
    <w:p w14:paraId="16C53AFB" w14:textId="786EF19E" w:rsidR="004E29C9" w:rsidRDefault="004E29C9" w:rsidP="00784DCC">
      <w:r>
        <w:t xml:space="preserve">In the corresponding case, if there one SDAP entity per MgNB and SgNB, there is need to identify the SDAP entity </w:t>
      </w:r>
      <w:r w:rsidR="00E235F0">
        <w:t xml:space="preserve">by other means than </w:t>
      </w:r>
      <w:r w:rsidR="00E235F0" w:rsidRPr="007C1821">
        <w:t>using PDU S</w:t>
      </w:r>
      <w:r w:rsidRPr="007C1821">
        <w:t xml:space="preserve">ession ID. The identification may be based on </w:t>
      </w:r>
      <w:r w:rsidR="00E235F0" w:rsidRPr="007C1821">
        <w:t>RRC configuration indicating MgNB and SgNB for the UE.</w:t>
      </w:r>
      <w:r w:rsidR="00E235F0">
        <w:t xml:space="preserve"> </w:t>
      </w:r>
    </w:p>
    <w:p w14:paraId="53383BF3" w14:textId="47A099E7" w:rsidR="00483AE7" w:rsidRDefault="00107088" w:rsidP="00107088">
      <w:pPr>
        <w:pStyle w:val="Observation"/>
      </w:pPr>
      <w:bookmarkStart w:id="8" w:name="_Toc498426772"/>
      <w:bookmarkStart w:id="9" w:name="_Toc498639800"/>
      <w:r>
        <w:t>When UE is having multiple PDU sessions and there are multiple SDAP entities per PDU session, the number of PDU sessions is increased.</w:t>
      </w:r>
      <w:bookmarkEnd w:id="8"/>
      <w:bookmarkEnd w:id="9"/>
      <w:r>
        <w:t xml:space="preserve"> </w:t>
      </w:r>
    </w:p>
    <w:p w14:paraId="2B064F1B" w14:textId="50A27B9F" w:rsidR="00483AE7" w:rsidRPr="00784DCC" w:rsidRDefault="0003280D" w:rsidP="00784DCC">
      <w:pPr>
        <w:pStyle w:val="Observation"/>
      </w:pPr>
      <w:bookmarkStart w:id="10" w:name="_Toc498426773"/>
      <w:bookmarkStart w:id="11" w:name="_Toc498639801"/>
      <w:r>
        <w:t>Having single SDAP entity per UE with multiple PDU sessions causes no problems as the PDU session ID is distinguishing the SDAP configuration.</w:t>
      </w:r>
      <w:bookmarkEnd w:id="10"/>
      <w:bookmarkEnd w:id="11"/>
      <w:r>
        <w:t xml:space="preserve"> </w:t>
      </w:r>
    </w:p>
    <w:p w14:paraId="12E8B861" w14:textId="77777777" w:rsidR="00483AE7" w:rsidRDefault="00483AE7" w:rsidP="00483AE7">
      <w:pPr>
        <w:pStyle w:val="Proposal"/>
      </w:pPr>
      <w:bookmarkStart w:id="12" w:name="_Toc498426774"/>
      <w:r>
        <w:t>RAN2 is kindly requested to select one of the following options for the number of UE SDAP configurations</w:t>
      </w:r>
      <w:bookmarkEnd w:id="12"/>
      <w:r>
        <w:t xml:space="preserve"> </w:t>
      </w:r>
    </w:p>
    <w:p w14:paraId="04F6105F" w14:textId="77777777" w:rsidR="00483AE7" w:rsidRDefault="00483AE7" w:rsidP="00483AE7">
      <w:pPr>
        <w:pStyle w:val="Proposal"/>
        <w:numPr>
          <w:ilvl w:val="1"/>
          <w:numId w:val="3"/>
        </w:numPr>
      </w:pPr>
      <w:bookmarkStart w:id="13" w:name="_Toc498426775"/>
      <w:r>
        <w:t>UE has only one SDAP entity</w:t>
      </w:r>
      <w:bookmarkEnd w:id="13"/>
      <w:r>
        <w:t xml:space="preserve"> </w:t>
      </w:r>
    </w:p>
    <w:p w14:paraId="6EDEC9A7" w14:textId="77777777" w:rsidR="00483AE7" w:rsidRPr="00CE0424" w:rsidRDefault="00483AE7" w:rsidP="00483AE7">
      <w:pPr>
        <w:pStyle w:val="Proposal"/>
        <w:numPr>
          <w:ilvl w:val="1"/>
          <w:numId w:val="3"/>
        </w:numPr>
      </w:pPr>
      <w:bookmarkStart w:id="14" w:name="_Toc498426776"/>
      <w:r>
        <w:lastRenderedPageBreak/>
        <w:t>UE has multiple SDAP entities per PDU session.</w:t>
      </w:r>
      <w:bookmarkEnd w:id="14"/>
      <w:r>
        <w:t xml:space="preserve"> </w:t>
      </w:r>
    </w:p>
    <w:p w14:paraId="3C3EE272" w14:textId="77777777" w:rsidR="003742AC" w:rsidRPr="00CE0424" w:rsidRDefault="003742AC" w:rsidP="006E062C"/>
    <w:p w14:paraId="53820E7F" w14:textId="77777777" w:rsidR="00C01F33" w:rsidRPr="00CE0424" w:rsidRDefault="00C01F33" w:rsidP="00CE0424">
      <w:pPr>
        <w:pStyle w:val="Heading1"/>
      </w:pPr>
      <w:r w:rsidRPr="00CE0424">
        <w:t>Conclusion</w:t>
      </w:r>
    </w:p>
    <w:p w14:paraId="35E6AABB" w14:textId="77777777" w:rsidR="00AF1533"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551B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D30A61E" w14:textId="77777777" w:rsidR="00AF1533" w:rsidRDefault="00AF1533">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DRB ID space is global per UE in EN-DC the same can be assumed, or at least, the DRB space is per PDU session.</w:t>
      </w:r>
    </w:p>
    <w:p w14:paraId="7E61B319" w14:textId="77777777" w:rsidR="00AF1533" w:rsidRDefault="00AF153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Having multiple SDAP entity requires UE to keep mutually exclusive mappings in two different entities.</w:t>
      </w:r>
    </w:p>
    <w:p w14:paraId="0520BCFF" w14:textId="77777777" w:rsidR="00AF1533" w:rsidRDefault="00AF1533">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SDAP RRC configuration can be sent to UE from MgNB and SgNB without danger of UE getting confused.</w:t>
      </w:r>
    </w:p>
    <w:p w14:paraId="53FF404D" w14:textId="77777777" w:rsidR="00AF1533" w:rsidRDefault="00AF1533">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When UE is having multiple PDU sessions and there are multiple SDAP entities per PDU session, the number of PDU sessions is increased.</w:t>
      </w:r>
    </w:p>
    <w:p w14:paraId="0252B69F" w14:textId="77777777" w:rsidR="00AF1533" w:rsidRDefault="00AF1533">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Having single SDAP entity per UE with multiple PDU sessions causes no problems as the PDU session ID is distinguishing the SDAP configuration.</w:t>
      </w:r>
    </w:p>
    <w:p w14:paraId="4FD1E798" w14:textId="77777777" w:rsidR="008E065E" w:rsidRDefault="008E065E" w:rsidP="008E065E">
      <w:pPr>
        <w:pStyle w:val="BodyText"/>
        <w:rPr>
          <w:b/>
          <w:bCs/>
        </w:rPr>
      </w:pPr>
      <w:r>
        <w:rPr>
          <w:b/>
          <w:bCs/>
        </w:rPr>
        <w:fldChar w:fldCharType="end"/>
      </w:r>
    </w:p>
    <w:p w14:paraId="1EFA3C34" w14:textId="77777777" w:rsidR="00FB525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551B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0E45C34" w14:textId="77777777" w:rsidR="00FB5252" w:rsidRDefault="00FB525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RAN2 is kindly requested to select one of the following options for the number of UE SDAP configurations</w:t>
      </w:r>
    </w:p>
    <w:p w14:paraId="53B1EB0A" w14:textId="77777777" w:rsidR="00FB5252" w:rsidRDefault="00FB5252" w:rsidP="00007D6D">
      <w:pPr>
        <w:pStyle w:val="TOC1"/>
        <w:ind w:left="2835"/>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UE has only one SDAP entity</w:t>
      </w:r>
    </w:p>
    <w:p w14:paraId="6B92C8A8" w14:textId="77777777" w:rsidR="00FB5252" w:rsidRDefault="00FB5252" w:rsidP="00537C23">
      <w:pPr>
        <w:pStyle w:val="TOC1"/>
        <w:ind w:left="2835"/>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UE has multiple SDAP entities per PDU session.</w:t>
      </w:r>
    </w:p>
    <w:p w14:paraId="5129A8F4" w14:textId="266F639B" w:rsidR="00C01F33" w:rsidRPr="000D7BAF" w:rsidRDefault="008E065E" w:rsidP="006E062C">
      <w:pPr>
        <w:rPr>
          <w:b/>
          <w:bCs/>
        </w:rPr>
      </w:pPr>
      <w:r>
        <w:rPr>
          <w:b/>
          <w:bCs/>
        </w:rPr>
        <w:fldChar w:fldCharType="end"/>
      </w:r>
    </w:p>
    <w:p w14:paraId="7E4B471D" w14:textId="77777777" w:rsidR="003A7EF3" w:rsidRPr="00CE0424" w:rsidRDefault="003A7EF3" w:rsidP="00CE0424">
      <w:pPr>
        <w:pStyle w:val="BodyText"/>
      </w:pPr>
      <w:bookmarkStart w:id="15" w:name="_In-sequence_SDU_delivery"/>
      <w:bookmarkEnd w:id="15"/>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B0B47" w14:textId="77777777" w:rsidR="004A1D60" w:rsidRDefault="004A1D60">
      <w:r>
        <w:separator/>
      </w:r>
    </w:p>
  </w:endnote>
  <w:endnote w:type="continuationSeparator" w:id="0">
    <w:p w14:paraId="3EAC8746" w14:textId="77777777" w:rsidR="004A1D60" w:rsidRDefault="004A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F4382" w14:textId="00F084F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64D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64D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DD0DB" w14:textId="77777777" w:rsidR="004A1D60" w:rsidRDefault="004A1D60">
      <w:r>
        <w:separator/>
      </w:r>
    </w:p>
  </w:footnote>
  <w:footnote w:type="continuationSeparator" w:id="0">
    <w:p w14:paraId="29F23A80" w14:textId="77777777" w:rsidR="004A1D60" w:rsidRDefault="004A1D6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8A2E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0"/>
    <w:rsid w:val="000006E1"/>
    <w:rsid w:val="00002A37"/>
    <w:rsid w:val="000039F4"/>
    <w:rsid w:val="00006446"/>
    <w:rsid w:val="00006896"/>
    <w:rsid w:val="00007CDC"/>
    <w:rsid w:val="00007D6D"/>
    <w:rsid w:val="00011B28"/>
    <w:rsid w:val="00015D15"/>
    <w:rsid w:val="0002564D"/>
    <w:rsid w:val="00025ECA"/>
    <w:rsid w:val="000325B8"/>
    <w:rsid w:val="0003280D"/>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BAF"/>
    <w:rsid w:val="000E0527"/>
    <w:rsid w:val="000E1E92"/>
    <w:rsid w:val="000F06D6"/>
    <w:rsid w:val="000F0EB1"/>
    <w:rsid w:val="000F1106"/>
    <w:rsid w:val="000F3BE9"/>
    <w:rsid w:val="000F3F6C"/>
    <w:rsid w:val="000F6DF3"/>
    <w:rsid w:val="001005FF"/>
    <w:rsid w:val="001062FB"/>
    <w:rsid w:val="001063E6"/>
    <w:rsid w:val="0010708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2677"/>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1F9"/>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8E6"/>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1FD7"/>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3AE7"/>
    <w:rsid w:val="00492BC5"/>
    <w:rsid w:val="004964F1"/>
    <w:rsid w:val="004A16BC"/>
    <w:rsid w:val="004A1D60"/>
    <w:rsid w:val="004A2B94"/>
    <w:rsid w:val="004B7C0C"/>
    <w:rsid w:val="004C2DB9"/>
    <w:rsid w:val="004C3898"/>
    <w:rsid w:val="004D36B1"/>
    <w:rsid w:val="004D7EBD"/>
    <w:rsid w:val="004E2680"/>
    <w:rsid w:val="004E28F9"/>
    <w:rsid w:val="004E29C9"/>
    <w:rsid w:val="004E462E"/>
    <w:rsid w:val="004E56DC"/>
    <w:rsid w:val="004E76F4"/>
    <w:rsid w:val="004F0B4E"/>
    <w:rsid w:val="004F0B6C"/>
    <w:rsid w:val="004F2078"/>
    <w:rsid w:val="004F4DA3"/>
    <w:rsid w:val="005030BC"/>
    <w:rsid w:val="00506557"/>
    <w:rsid w:val="0050677A"/>
    <w:rsid w:val="005108D8"/>
    <w:rsid w:val="005116F9"/>
    <w:rsid w:val="005153A7"/>
    <w:rsid w:val="005219CF"/>
    <w:rsid w:val="00527B83"/>
    <w:rsid w:val="00534B59"/>
    <w:rsid w:val="00536759"/>
    <w:rsid w:val="00537C23"/>
    <w:rsid w:val="00537C62"/>
    <w:rsid w:val="00546970"/>
    <w:rsid w:val="00554E19"/>
    <w:rsid w:val="0056121F"/>
    <w:rsid w:val="00572505"/>
    <w:rsid w:val="00582809"/>
    <w:rsid w:val="0058798C"/>
    <w:rsid w:val="005900FA"/>
    <w:rsid w:val="005935A4"/>
    <w:rsid w:val="005948C2"/>
    <w:rsid w:val="00595DCA"/>
    <w:rsid w:val="0059779B"/>
    <w:rsid w:val="005A209A"/>
    <w:rsid w:val="005A2E7F"/>
    <w:rsid w:val="005A662D"/>
    <w:rsid w:val="005B35D7"/>
    <w:rsid w:val="005B392A"/>
    <w:rsid w:val="005B3AA3"/>
    <w:rsid w:val="005B591A"/>
    <w:rsid w:val="005B6F83"/>
    <w:rsid w:val="005C74FB"/>
    <w:rsid w:val="005D1602"/>
    <w:rsid w:val="005E03C7"/>
    <w:rsid w:val="005E385F"/>
    <w:rsid w:val="005E5B81"/>
    <w:rsid w:val="005F1CBE"/>
    <w:rsid w:val="005F2CB1"/>
    <w:rsid w:val="005F3025"/>
    <w:rsid w:val="005F618C"/>
    <w:rsid w:val="005F70BD"/>
    <w:rsid w:val="00600731"/>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5D0"/>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1A0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3E4"/>
    <w:rsid w:val="00776971"/>
    <w:rsid w:val="0078177E"/>
    <w:rsid w:val="0078304C"/>
    <w:rsid w:val="00783673"/>
    <w:rsid w:val="00784DCC"/>
    <w:rsid w:val="00785490"/>
    <w:rsid w:val="007925EA"/>
    <w:rsid w:val="00793CD8"/>
    <w:rsid w:val="00795C92"/>
    <w:rsid w:val="00796231"/>
    <w:rsid w:val="007A1CB3"/>
    <w:rsid w:val="007A306F"/>
    <w:rsid w:val="007A43A6"/>
    <w:rsid w:val="007A58A6"/>
    <w:rsid w:val="007B3D2D"/>
    <w:rsid w:val="007B50AE"/>
    <w:rsid w:val="007B51DF"/>
    <w:rsid w:val="007B7D8A"/>
    <w:rsid w:val="007C05DD"/>
    <w:rsid w:val="007C1821"/>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17FB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26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19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E00"/>
    <w:rsid w:val="00AC2ECD"/>
    <w:rsid w:val="00AC3119"/>
    <w:rsid w:val="00AC49FB"/>
    <w:rsid w:val="00AC5A10"/>
    <w:rsid w:val="00AD0AA3"/>
    <w:rsid w:val="00AD3F94"/>
    <w:rsid w:val="00AD4A5A"/>
    <w:rsid w:val="00AE27AC"/>
    <w:rsid w:val="00AE3743"/>
    <w:rsid w:val="00AE40E0"/>
    <w:rsid w:val="00AE4DBA"/>
    <w:rsid w:val="00AE4F07"/>
    <w:rsid w:val="00AF1533"/>
    <w:rsid w:val="00AF1C5D"/>
    <w:rsid w:val="00AF42D7"/>
    <w:rsid w:val="00B006FE"/>
    <w:rsid w:val="00B007CB"/>
    <w:rsid w:val="00B02AA9"/>
    <w:rsid w:val="00B02FA3"/>
    <w:rsid w:val="00B05084"/>
    <w:rsid w:val="00B157F9"/>
    <w:rsid w:val="00B1656C"/>
    <w:rsid w:val="00B20256"/>
    <w:rsid w:val="00B20AAD"/>
    <w:rsid w:val="00B20D09"/>
    <w:rsid w:val="00B2763F"/>
    <w:rsid w:val="00B27AAC"/>
    <w:rsid w:val="00B30929"/>
    <w:rsid w:val="00B34AC8"/>
    <w:rsid w:val="00B372AA"/>
    <w:rsid w:val="00B40445"/>
    <w:rsid w:val="00B41888"/>
    <w:rsid w:val="00B45A52"/>
    <w:rsid w:val="00B46175"/>
    <w:rsid w:val="00B6188F"/>
    <w:rsid w:val="00B664C7"/>
    <w:rsid w:val="00B739F6"/>
    <w:rsid w:val="00B81A6C"/>
    <w:rsid w:val="00B85DE5"/>
    <w:rsid w:val="00B873BB"/>
    <w:rsid w:val="00B90F73"/>
    <w:rsid w:val="00B93B59"/>
    <w:rsid w:val="00B9406A"/>
    <w:rsid w:val="00BA2280"/>
    <w:rsid w:val="00BA2A08"/>
    <w:rsid w:val="00BA4E4E"/>
    <w:rsid w:val="00BA56D2"/>
    <w:rsid w:val="00BA76E0"/>
    <w:rsid w:val="00BB2A25"/>
    <w:rsid w:val="00BB51E9"/>
    <w:rsid w:val="00BC0FDC"/>
    <w:rsid w:val="00BC1376"/>
    <w:rsid w:val="00BC3053"/>
    <w:rsid w:val="00BC4D2E"/>
    <w:rsid w:val="00BD48AC"/>
    <w:rsid w:val="00BD5F1A"/>
    <w:rsid w:val="00BE1234"/>
    <w:rsid w:val="00BE2FA6"/>
    <w:rsid w:val="00BE333F"/>
    <w:rsid w:val="00BE7406"/>
    <w:rsid w:val="00BE7603"/>
    <w:rsid w:val="00BE767C"/>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0FAB"/>
    <w:rsid w:val="00C72EF4"/>
    <w:rsid w:val="00C75D2F"/>
    <w:rsid w:val="00C767BE"/>
    <w:rsid w:val="00C76E3C"/>
    <w:rsid w:val="00C81568"/>
    <w:rsid w:val="00C9027A"/>
    <w:rsid w:val="00C9068E"/>
    <w:rsid w:val="00C93C4B"/>
    <w:rsid w:val="00C944AB"/>
    <w:rsid w:val="00C95B40"/>
    <w:rsid w:val="00C97263"/>
    <w:rsid w:val="00CA1ED8"/>
    <w:rsid w:val="00CB1F63"/>
    <w:rsid w:val="00CB7170"/>
    <w:rsid w:val="00CC040E"/>
    <w:rsid w:val="00CC111F"/>
    <w:rsid w:val="00CC2011"/>
    <w:rsid w:val="00CC3EA0"/>
    <w:rsid w:val="00CC7B45"/>
    <w:rsid w:val="00CD1188"/>
    <w:rsid w:val="00CD2ED1"/>
    <w:rsid w:val="00CD337B"/>
    <w:rsid w:val="00CD3532"/>
    <w:rsid w:val="00CE0424"/>
    <w:rsid w:val="00CE7561"/>
    <w:rsid w:val="00CF1354"/>
    <w:rsid w:val="00CF3B1F"/>
    <w:rsid w:val="00CF3BF6"/>
    <w:rsid w:val="00CF625B"/>
    <w:rsid w:val="00CF687E"/>
    <w:rsid w:val="00D0349B"/>
    <w:rsid w:val="00D10249"/>
    <w:rsid w:val="00D115C3"/>
    <w:rsid w:val="00D11897"/>
    <w:rsid w:val="00D13135"/>
    <w:rsid w:val="00D13E4E"/>
    <w:rsid w:val="00D1734E"/>
    <w:rsid w:val="00D239A7"/>
    <w:rsid w:val="00D23F47"/>
    <w:rsid w:val="00D24179"/>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35F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1B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FDC"/>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64D1"/>
    <w:rsid w:val="00F17B5B"/>
    <w:rsid w:val="00F209B7"/>
    <w:rsid w:val="00F2376F"/>
    <w:rsid w:val="00F243D8"/>
    <w:rsid w:val="00F30828"/>
    <w:rsid w:val="00F313D6"/>
    <w:rsid w:val="00F34B08"/>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9BA"/>
    <w:rsid w:val="00F93AA9"/>
    <w:rsid w:val="00F96985"/>
    <w:rsid w:val="00F97838"/>
    <w:rsid w:val="00FA2BB3"/>
    <w:rsid w:val="00FB4C80"/>
    <w:rsid w:val="00FB5252"/>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512BC48"/>
  <w15:chartTrackingRefBased/>
  <w15:docId w15:val="{96881BF2-CC6B-42D1-A777-FD7CCFD41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164D1"/>
    <w:rPr>
      <w:rFonts w:ascii="Times New Roman" w:hAnsi="Times New Roman"/>
      <w:sz w:val="24"/>
      <w:szCs w:val="24"/>
      <w:lang w:val="en-GB" w:eastAsia="ja-JP"/>
    </w:rPr>
  </w:style>
  <w:style w:type="paragraph" w:styleId="Heading1">
    <w:name w:val="heading 1"/>
    <w:next w:val="Normal"/>
    <w:link w:val="Heading1Char"/>
    <w:qFormat/>
    <w:rsid w:val="00B34AC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34AC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4AC8"/>
    <w:pPr>
      <w:numPr>
        <w:ilvl w:val="2"/>
      </w:numPr>
      <w:spacing w:before="120"/>
      <w:outlineLvl w:val="2"/>
    </w:pPr>
    <w:rPr>
      <w:sz w:val="28"/>
      <w:szCs w:val="28"/>
    </w:rPr>
  </w:style>
  <w:style w:type="paragraph" w:styleId="Heading4">
    <w:name w:val="heading 4"/>
    <w:basedOn w:val="Heading3"/>
    <w:next w:val="Normal"/>
    <w:qFormat/>
    <w:rsid w:val="00B34AC8"/>
    <w:pPr>
      <w:numPr>
        <w:ilvl w:val="3"/>
      </w:numPr>
      <w:outlineLvl w:val="3"/>
    </w:pPr>
    <w:rPr>
      <w:sz w:val="24"/>
      <w:szCs w:val="24"/>
    </w:rPr>
  </w:style>
  <w:style w:type="paragraph" w:styleId="Heading5">
    <w:name w:val="heading 5"/>
    <w:basedOn w:val="Heading4"/>
    <w:next w:val="Normal"/>
    <w:qFormat/>
    <w:rsid w:val="00B34AC8"/>
    <w:pPr>
      <w:numPr>
        <w:ilvl w:val="4"/>
      </w:numPr>
      <w:outlineLvl w:val="4"/>
    </w:pPr>
    <w:rPr>
      <w:sz w:val="22"/>
      <w:szCs w:val="22"/>
    </w:rPr>
  </w:style>
  <w:style w:type="paragraph" w:styleId="Heading6">
    <w:name w:val="heading 6"/>
    <w:basedOn w:val="Normal"/>
    <w:next w:val="Normal"/>
    <w:qFormat/>
    <w:rsid w:val="00B34AC8"/>
    <w:pPr>
      <w:keepNext/>
      <w:keepLines/>
      <w:numPr>
        <w:ilvl w:val="5"/>
        <w:numId w:val="1"/>
      </w:numPr>
      <w:overflowPunct w:val="0"/>
      <w:autoSpaceDE w:val="0"/>
      <w:autoSpaceDN w:val="0"/>
      <w:adjustRightInd w:val="0"/>
      <w:spacing w:before="120" w:after="120"/>
      <w:jc w:val="both"/>
      <w:textAlignment w:val="baseline"/>
      <w:outlineLvl w:val="5"/>
    </w:pPr>
    <w:rPr>
      <w:rFonts w:ascii="Arial" w:hAnsi="Arial" w:cs="Arial"/>
      <w:sz w:val="20"/>
      <w:szCs w:val="20"/>
      <w:lang w:eastAsia="zh-CN"/>
    </w:rPr>
  </w:style>
  <w:style w:type="paragraph" w:styleId="Heading7">
    <w:name w:val="heading 7"/>
    <w:basedOn w:val="Normal"/>
    <w:next w:val="Normal"/>
    <w:qFormat/>
    <w:rsid w:val="00B34AC8"/>
    <w:pPr>
      <w:keepNext/>
      <w:keepLines/>
      <w:numPr>
        <w:ilvl w:val="6"/>
        <w:numId w:val="1"/>
      </w:numPr>
      <w:overflowPunct w:val="0"/>
      <w:autoSpaceDE w:val="0"/>
      <w:autoSpaceDN w:val="0"/>
      <w:adjustRightInd w:val="0"/>
      <w:spacing w:before="120" w:after="120"/>
      <w:jc w:val="both"/>
      <w:textAlignment w:val="baseline"/>
      <w:outlineLvl w:val="6"/>
    </w:pPr>
    <w:rPr>
      <w:rFonts w:ascii="Arial" w:hAnsi="Arial" w:cs="Arial"/>
      <w:sz w:val="20"/>
      <w:szCs w:val="20"/>
      <w:lang w:eastAsia="zh-CN"/>
    </w:rPr>
  </w:style>
  <w:style w:type="paragraph" w:styleId="Heading8">
    <w:name w:val="heading 8"/>
    <w:basedOn w:val="Heading7"/>
    <w:next w:val="Normal"/>
    <w:qFormat/>
    <w:rsid w:val="00B34AC8"/>
    <w:pPr>
      <w:numPr>
        <w:ilvl w:val="7"/>
      </w:numPr>
      <w:outlineLvl w:val="7"/>
    </w:pPr>
  </w:style>
  <w:style w:type="paragraph" w:styleId="Heading9">
    <w:name w:val="heading 9"/>
    <w:basedOn w:val="Heading8"/>
    <w:next w:val="Normal"/>
    <w:qFormat/>
    <w:rsid w:val="00B34AC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4AC8"/>
    <w:pPr>
      <w:spacing w:before="180"/>
      <w:ind w:left="2693" w:hanging="2693"/>
    </w:pPr>
    <w:rPr>
      <w:b w:val="0"/>
      <w:bCs/>
    </w:rPr>
  </w:style>
  <w:style w:type="paragraph" w:styleId="TOC1">
    <w:name w:val="toc 1"/>
    <w:aliases w:val="Observation TOC2"/>
    <w:uiPriority w:val="39"/>
    <w:rsid w:val="00B34AC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34AC8"/>
    <w:pPr>
      <w:keepNext/>
      <w:keepLines/>
      <w:overflowPunct w:val="0"/>
      <w:autoSpaceDE w:val="0"/>
      <w:autoSpaceDN w:val="0"/>
      <w:adjustRightInd w:val="0"/>
      <w:spacing w:before="180" w:after="120"/>
      <w:jc w:val="center"/>
      <w:textAlignment w:val="baseline"/>
    </w:pPr>
    <w:rPr>
      <w:rFonts w:ascii="Arial" w:hAnsi="Arial"/>
      <w:sz w:val="20"/>
      <w:szCs w:val="20"/>
      <w:lang w:eastAsia="zh-CN"/>
    </w:rPr>
  </w:style>
  <w:style w:type="paragraph" w:styleId="Caption">
    <w:name w:val="caption"/>
    <w:basedOn w:val="Normal"/>
    <w:next w:val="Normal"/>
    <w:qFormat/>
    <w:rsid w:val="00B34AC8"/>
    <w:pPr>
      <w:overflowPunct w:val="0"/>
      <w:autoSpaceDE w:val="0"/>
      <w:autoSpaceDN w:val="0"/>
      <w:adjustRightInd w:val="0"/>
      <w:spacing w:after="240"/>
      <w:jc w:val="center"/>
      <w:textAlignment w:val="baseline"/>
    </w:pPr>
    <w:rPr>
      <w:rFonts w:ascii="Arial" w:hAnsi="Arial"/>
      <w:b/>
      <w:bCs/>
      <w:sz w:val="20"/>
      <w:szCs w:val="20"/>
      <w:lang w:eastAsia="zh-CN"/>
    </w:rPr>
  </w:style>
  <w:style w:type="paragraph" w:styleId="TOC5">
    <w:name w:val="toc 5"/>
    <w:aliases w:val="Observation TOC"/>
    <w:basedOn w:val="TOC4"/>
    <w:semiHidden/>
    <w:rsid w:val="00B34AC8"/>
    <w:pPr>
      <w:tabs>
        <w:tab w:val="right" w:pos="1701"/>
      </w:tabs>
      <w:ind w:left="1701" w:hanging="1701"/>
    </w:pPr>
  </w:style>
  <w:style w:type="paragraph" w:styleId="TOC4">
    <w:name w:val="toc 4"/>
    <w:basedOn w:val="TOC3"/>
    <w:semiHidden/>
    <w:rsid w:val="00B34AC8"/>
    <w:pPr>
      <w:ind w:left="1418" w:hanging="1418"/>
    </w:pPr>
  </w:style>
  <w:style w:type="paragraph" w:styleId="TOC3">
    <w:name w:val="toc 3"/>
    <w:basedOn w:val="TOC2"/>
    <w:semiHidden/>
    <w:rsid w:val="00B34AC8"/>
    <w:pPr>
      <w:ind w:left="1134" w:hanging="1134"/>
    </w:pPr>
  </w:style>
  <w:style w:type="paragraph" w:styleId="TOC2">
    <w:name w:val="toc 2"/>
    <w:basedOn w:val="TOC1"/>
    <w:semiHidden/>
    <w:rsid w:val="00B34AC8"/>
    <w:pPr>
      <w:keepNext w:val="0"/>
      <w:spacing w:before="0"/>
      <w:ind w:left="851" w:hanging="851"/>
    </w:pPr>
    <w:rPr>
      <w:szCs w:val="20"/>
    </w:rPr>
  </w:style>
  <w:style w:type="paragraph" w:styleId="Index2">
    <w:name w:val="index 2"/>
    <w:basedOn w:val="Index1"/>
    <w:semiHidden/>
    <w:rsid w:val="00B34AC8"/>
    <w:pPr>
      <w:ind w:left="284"/>
    </w:pPr>
  </w:style>
  <w:style w:type="paragraph" w:styleId="Index1">
    <w:name w:val="index 1"/>
    <w:basedOn w:val="Normal"/>
    <w:semiHidden/>
    <w:rsid w:val="00B34AC8"/>
    <w:pPr>
      <w:keepLines/>
    </w:pPr>
  </w:style>
  <w:style w:type="paragraph" w:styleId="DocumentMap">
    <w:name w:val="Document Map"/>
    <w:basedOn w:val="Normal"/>
    <w:semiHidden/>
    <w:rsid w:val="00B34AC8"/>
    <w:pPr>
      <w:shd w:val="clear" w:color="auto" w:fill="000080"/>
    </w:pPr>
    <w:rPr>
      <w:rFonts w:ascii="Tahoma" w:hAnsi="Tahoma" w:cs="Tahoma"/>
    </w:rPr>
  </w:style>
  <w:style w:type="paragraph" w:styleId="ListNumber2">
    <w:name w:val="List Number 2"/>
    <w:basedOn w:val="ListNumber"/>
    <w:rsid w:val="00B34AC8"/>
    <w:pPr>
      <w:ind w:left="851"/>
    </w:pPr>
  </w:style>
  <w:style w:type="paragraph" w:styleId="ListNumber">
    <w:name w:val="List Number"/>
    <w:basedOn w:val="List"/>
    <w:rsid w:val="00B34AC8"/>
  </w:style>
  <w:style w:type="paragraph" w:styleId="List">
    <w:name w:val="List"/>
    <w:basedOn w:val="Normal"/>
    <w:rsid w:val="00B34AC8"/>
    <w:pPr>
      <w:overflowPunct w:val="0"/>
      <w:autoSpaceDE w:val="0"/>
      <w:autoSpaceDN w:val="0"/>
      <w:adjustRightInd w:val="0"/>
      <w:spacing w:after="120"/>
      <w:ind w:left="568" w:hanging="284"/>
      <w:jc w:val="both"/>
      <w:textAlignment w:val="baseline"/>
    </w:pPr>
    <w:rPr>
      <w:rFonts w:ascii="Arial" w:hAnsi="Arial"/>
      <w:sz w:val="20"/>
      <w:szCs w:val="20"/>
      <w:lang w:eastAsia="zh-CN"/>
    </w:rPr>
  </w:style>
  <w:style w:type="paragraph" w:styleId="Header">
    <w:name w:val="header"/>
    <w:rsid w:val="00B34AC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34AC8"/>
    <w:rPr>
      <w:b/>
      <w:bCs/>
      <w:position w:val="6"/>
      <w:sz w:val="16"/>
      <w:szCs w:val="16"/>
    </w:rPr>
  </w:style>
  <w:style w:type="paragraph" w:styleId="FootnoteText">
    <w:name w:val="footnote text"/>
    <w:basedOn w:val="Normal"/>
    <w:semiHidden/>
    <w:rsid w:val="00B34AC8"/>
    <w:pPr>
      <w:keepLines/>
      <w:ind w:left="454" w:hanging="454"/>
    </w:pPr>
    <w:rPr>
      <w:sz w:val="16"/>
      <w:szCs w:val="16"/>
    </w:rPr>
  </w:style>
  <w:style w:type="paragraph" w:customStyle="1" w:styleId="3GPPHeader">
    <w:name w:val="3GPP_Header"/>
    <w:basedOn w:val="Normal"/>
    <w:rsid w:val="00B34AC8"/>
    <w:pPr>
      <w:tabs>
        <w:tab w:val="left" w:pos="1701"/>
        <w:tab w:val="right" w:pos="9639"/>
      </w:tabs>
      <w:overflowPunct w:val="0"/>
      <w:autoSpaceDE w:val="0"/>
      <w:autoSpaceDN w:val="0"/>
      <w:adjustRightInd w:val="0"/>
      <w:spacing w:after="240"/>
      <w:jc w:val="both"/>
      <w:textAlignment w:val="baseline"/>
    </w:pPr>
    <w:rPr>
      <w:rFonts w:ascii="Arial" w:hAnsi="Arial"/>
      <w:b/>
      <w:szCs w:val="20"/>
      <w:lang w:eastAsia="zh-CN"/>
    </w:rPr>
  </w:style>
  <w:style w:type="paragraph" w:styleId="TOC9">
    <w:name w:val="toc 9"/>
    <w:basedOn w:val="TOC8"/>
    <w:semiHidden/>
    <w:rsid w:val="00B34AC8"/>
    <w:pPr>
      <w:ind w:left="1418" w:hanging="1418"/>
    </w:pPr>
  </w:style>
  <w:style w:type="paragraph" w:styleId="TOC6">
    <w:name w:val="toc 6"/>
    <w:basedOn w:val="TOC5"/>
    <w:next w:val="Normal"/>
    <w:semiHidden/>
    <w:rsid w:val="00B34AC8"/>
    <w:pPr>
      <w:ind w:left="1985" w:hanging="1985"/>
    </w:pPr>
  </w:style>
  <w:style w:type="paragraph" w:styleId="TOC7">
    <w:name w:val="toc 7"/>
    <w:basedOn w:val="TOC6"/>
    <w:next w:val="Normal"/>
    <w:semiHidden/>
    <w:rsid w:val="00B34AC8"/>
    <w:pPr>
      <w:ind w:left="2268" w:hanging="2268"/>
    </w:pPr>
  </w:style>
  <w:style w:type="paragraph" w:styleId="ListBullet2">
    <w:name w:val="List Bullet 2"/>
    <w:basedOn w:val="ListBullet"/>
    <w:rsid w:val="00B34AC8"/>
    <w:pPr>
      <w:numPr>
        <w:numId w:val="6"/>
      </w:numPr>
    </w:pPr>
  </w:style>
  <w:style w:type="paragraph" w:styleId="ListBullet">
    <w:name w:val="List Bullet"/>
    <w:basedOn w:val="BodyText"/>
    <w:rsid w:val="00B34AC8"/>
    <w:pPr>
      <w:numPr>
        <w:numId w:val="5"/>
      </w:numPr>
    </w:pPr>
  </w:style>
  <w:style w:type="paragraph" w:styleId="ListBullet3">
    <w:name w:val="List Bullet 3"/>
    <w:basedOn w:val="ListBullet2"/>
    <w:rsid w:val="00B34AC8"/>
    <w:pPr>
      <w:numPr>
        <w:numId w:val="7"/>
      </w:numPr>
    </w:pPr>
  </w:style>
  <w:style w:type="paragraph" w:customStyle="1" w:styleId="EQ">
    <w:name w:val="EQ"/>
    <w:basedOn w:val="Normal"/>
    <w:next w:val="Normal"/>
    <w:rsid w:val="00B34AC8"/>
    <w:pPr>
      <w:keepLines/>
      <w:tabs>
        <w:tab w:val="center" w:pos="4536"/>
        <w:tab w:val="right" w:pos="9072"/>
      </w:tabs>
      <w:overflowPunct w:val="0"/>
      <w:autoSpaceDE w:val="0"/>
      <w:autoSpaceDN w:val="0"/>
      <w:adjustRightInd w:val="0"/>
      <w:spacing w:after="180"/>
      <w:textAlignment w:val="baseline"/>
    </w:pPr>
    <w:rPr>
      <w:rFonts w:ascii="Arial" w:hAnsi="Arial"/>
      <w:noProof/>
      <w:sz w:val="20"/>
      <w:szCs w:val="20"/>
      <w:lang w:eastAsia="en-US"/>
    </w:rPr>
  </w:style>
  <w:style w:type="paragraph" w:styleId="List2">
    <w:name w:val="List 2"/>
    <w:basedOn w:val="List"/>
    <w:rsid w:val="00B34AC8"/>
    <w:pPr>
      <w:ind w:left="851"/>
    </w:pPr>
  </w:style>
  <w:style w:type="paragraph" w:styleId="List3">
    <w:name w:val="List 3"/>
    <w:basedOn w:val="List2"/>
    <w:rsid w:val="00B34AC8"/>
    <w:pPr>
      <w:ind w:left="1135"/>
    </w:pPr>
  </w:style>
  <w:style w:type="paragraph" w:styleId="List4">
    <w:name w:val="List 4"/>
    <w:basedOn w:val="List3"/>
    <w:rsid w:val="00B34AC8"/>
    <w:pPr>
      <w:ind w:left="1418"/>
    </w:pPr>
  </w:style>
  <w:style w:type="paragraph" w:styleId="List5">
    <w:name w:val="List 5"/>
    <w:basedOn w:val="List4"/>
    <w:rsid w:val="00B34AC8"/>
    <w:pPr>
      <w:ind w:left="1702"/>
    </w:pPr>
  </w:style>
  <w:style w:type="paragraph" w:customStyle="1" w:styleId="EditorsNote">
    <w:name w:val="Editor's Note"/>
    <w:basedOn w:val="Normal"/>
    <w:rsid w:val="00B34AC8"/>
    <w:pPr>
      <w:keepLines/>
      <w:overflowPunct w:val="0"/>
      <w:autoSpaceDE w:val="0"/>
      <w:autoSpaceDN w:val="0"/>
      <w:adjustRightInd w:val="0"/>
      <w:spacing w:after="180"/>
      <w:ind w:left="1135" w:hanging="851"/>
      <w:textAlignment w:val="baseline"/>
    </w:pPr>
    <w:rPr>
      <w:rFonts w:ascii="Arial" w:hAnsi="Arial"/>
      <w:color w:val="FF0000"/>
      <w:sz w:val="20"/>
      <w:szCs w:val="20"/>
      <w:lang w:eastAsia="en-US"/>
    </w:rPr>
  </w:style>
  <w:style w:type="paragraph" w:styleId="ListBullet4">
    <w:name w:val="List Bullet 4"/>
    <w:basedOn w:val="ListBullet3"/>
    <w:rsid w:val="00B34AC8"/>
    <w:pPr>
      <w:numPr>
        <w:numId w:val="8"/>
      </w:numPr>
    </w:pPr>
  </w:style>
  <w:style w:type="paragraph" w:styleId="ListBullet5">
    <w:name w:val="List Bullet 5"/>
    <w:basedOn w:val="ListBullet4"/>
    <w:rsid w:val="00B34AC8"/>
    <w:pPr>
      <w:numPr>
        <w:numId w:val="4"/>
      </w:numPr>
    </w:pPr>
  </w:style>
  <w:style w:type="paragraph" w:styleId="Footer">
    <w:name w:val="footer"/>
    <w:basedOn w:val="Header"/>
    <w:semiHidden/>
    <w:rsid w:val="00B34AC8"/>
    <w:pPr>
      <w:jc w:val="center"/>
    </w:pPr>
    <w:rPr>
      <w:i/>
      <w:iCs/>
    </w:rPr>
  </w:style>
  <w:style w:type="paragraph" w:customStyle="1" w:styleId="Reference">
    <w:name w:val="Reference"/>
    <w:basedOn w:val="Normal"/>
    <w:rsid w:val="00B34AC8"/>
    <w:pPr>
      <w:numPr>
        <w:numId w:val="2"/>
      </w:numPr>
      <w:overflowPunct w:val="0"/>
      <w:autoSpaceDE w:val="0"/>
      <w:autoSpaceDN w:val="0"/>
      <w:adjustRightInd w:val="0"/>
      <w:spacing w:after="120"/>
      <w:jc w:val="both"/>
      <w:textAlignment w:val="baseline"/>
    </w:pPr>
    <w:rPr>
      <w:rFonts w:ascii="Arial" w:hAnsi="Arial"/>
      <w:sz w:val="20"/>
      <w:szCs w:val="20"/>
      <w:lang w:eastAsia="zh-CN"/>
    </w:rPr>
  </w:style>
  <w:style w:type="paragraph" w:styleId="BalloonText">
    <w:name w:val="Balloon Text"/>
    <w:basedOn w:val="Normal"/>
    <w:semiHidden/>
    <w:rsid w:val="00B34AC8"/>
    <w:rPr>
      <w:rFonts w:ascii="Tahoma" w:hAnsi="Tahoma" w:cs="Tahoma"/>
      <w:sz w:val="16"/>
      <w:szCs w:val="16"/>
    </w:rPr>
  </w:style>
  <w:style w:type="character" w:styleId="PageNumber">
    <w:name w:val="page number"/>
    <w:basedOn w:val="DefaultParagraphFont"/>
    <w:semiHidden/>
    <w:rsid w:val="00B34AC8"/>
  </w:style>
  <w:style w:type="paragraph" w:styleId="BodyText">
    <w:name w:val="Body Text"/>
    <w:basedOn w:val="Normal"/>
    <w:link w:val="BodyTextChar"/>
    <w:rsid w:val="00B34AC8"/>
    <w:pPr>
      <w:overflowPunct w:val="0"/>
      <w:autoSpaceDE w:val="0"/>
      <w:autoSpaceDN w:val="0"/>
      <w:adjustRightInd w:val="0"/>
      <w:spacing w:after="120"/>
      <w:jc w:val="both"/>
      <w:textAlignment w:val="baseline"/>
    </w:pPr>
    <w:rPr>
      <w:rFonts w:ascii="Arial" w:hAnsi="Arial"/>
      <w:sz w:val="20"/>
      <w:szCs w:val="20"/>
      <w:lang w:eastAsia="zh-CN"/>
    </w:rPr>
  </w:style>
  <w:style w:type="character" w:styleId="Hyperlink">
    <w:name w:val="Hyperlink"/>
    <w:uiPriority w:val="99"/>
    <w:rsid w:val="00B34AC8"/>
    <w:rPr>
      <w:color w:val="0000FF"/>
      <w:u w:val="single"/>
      <w:lang w:val="en-GB"/>
    </w:rPr>
  </w:style>
  <w:style w:type="character" w:styleId="FollowedHyperlink">
    <w:name w:val="FollowedHyperlink"/>
    <w:semiHidden/>
    <w:rsid w:val="00B34AC8"/>
    <w:rPr>
      <w:color w:val="FF0000"/>
      <w:u w:val="single"/>
    </w:rPr>
  </w:style>
  <w:style w:type="character" w:styleId="CommentReference">
    <w:name w:val="annotation reference"/>
    <w:semiHidden/>
    <w:rsid w:val="00B34AC8"/>
    <w:rPr>
      <w:sz w:val="16"/>
      <w:szCs w:val="16"/>
    </w:rPr>
  </w:style>
  <w:style w:type="paragraph" w:styleId="CommentText">
    <w:name w:val="annotation text"/>
    <w:basedOn w:val="Normal"/>
    <w:semiHidden/>
    <w:rsid w:val="00B34AC8"/>
  </w:style>
  <w:style w:type="paragraph" w:styleId="CommentSubject">
    <w:name w:val="annotation subject"/>
    <w:basedOn w:val="CommentText"/>
    <w:next w:val="CommentText"/>
    <w:semiHidden/>
    <w:rsid w:val="00B34AC8"/>
    <w:rPr>
      <w:b/>
      <w:bCs/>
    </w:rPr>
  </w:style>
  <w:style w:type="character" w:customStyle="1" w:styleId="Heading1Char">
    <w:name w:val="Heading 1 Char"/>
    <w:link w:val="Heading1"/>
    <w:rsid w:val="00B34AC8"/>
    <w:rPr>
      <w:rFonts w:ascii="Arial" w:hAnsi="Arial" w:cs="Arial"/>
      <w:sz w:val="36"/>
      <w:szCs w:val="36"/>
      <w:lang w:val="en-GB" w:eastAsia="zh-CN"/>
    </w:rPr>
  </w:style>
  <w:style w:type="paragraph" w:customStyle="1" w:styleId="B1">
    <w:name w:val="B1"/>
    <w:basedOn w:val="List"/>
    <w:rsid w:val="00B34AC8"/>
    <w:pPr>
      <w:spacing w:after="180"/>
      <w:jc w:val="left"/>
    </w:pPr>
    <w:rPr>
      <w:lang w:eastAsia="en-US"/>
    </w:rPr>
  </w:style>
  <w:style w:type="paragraph" w:customStyle="1" w:styleId="B2">
    <w:name w:val="B2"/>
    <w:basedOn w:val="List2"/>
    <w:rsid w:val="00B34AC8"/>
    <w:pPr>
      <w:spacing w:after="180"/>
      <w:jc w:val="left"/>
    </w:pPr>
    <w:rPr>
      <w:lang w:eastAsia="en-US"/>
    </w:rPr>
  </w:style>
  <w:style w:type="paragraph" w:customStyle="1" w:styleId="B3">
    <w:name w:val="B3"/>
    <w:basedOn w:val="List3"/>
    <w:rsid w:val="00B34AC8"/>
    <w:pPr>
      <w:spacing w:after="180"/>
      <w:jc w:val="left"/>
    </w:pPr>
    <w:rPr>
      <w:lang w:eastAsia="en-US"/>
    </w:rPr>
  </w:style>
  <w:style w:type="paragraph" w:customStyle="1" w:styleId="B4">
    <w:name w:val="B4"/>
    <w:basedOn w:val="List4"/>
    <w:rsid w:val="00B34AC8"/>
    <w:pPr>
      <w:spacing w:after="180"/>
      <w:jc w:val="left"/>
    </w:pPr>
    <w:rPr>
      <w:lang w:eastAsia="en-US"/>
    </w:rPr>
  </w:style>
  <w:style w:type="paragraph" w:customStyle="1" w:styleId="Proposal">
    <w:name w:val="Proposal"/>
    <w:basedOn w:val="Normal"/>
    <w:rsid w:val="00B34AC8"/>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eastAsia="zh-CN"/>
    </w:rPr>
  </w:style>
  <w:style w:type="character" w:customStyle="1" w:styleId="BodyTextChar">
    <w:name w:val="Body Text Char"/>
    <w:link w:val="BodyText"/>
    <w:rsid w:val="00B34AC8"/>
    <w:rPr>
      <w:rFonts w:ascii="Arial" w:hAnsi="Arial"/>
      <w:lang w:val="en-GB" w:eastAsia="zh-CN"/>
    </w:rPr>
  </w:style>
  <w:style w:type="paragraph" w:customStyle="1" w:styleId="B5">
    <w:name w:val="B5"/>
    <w:basedOn w:val="List5"/>
    <w:rsid w:val="00B34AC8"/>
    <w:pPr>
      <w:spacing w:after="180"/>
      <w:jc w:val="left"/>
    </w:pPr>
    <w:rPr>
      <w:lang w:eastAsia="en-US"/>
    </w:rPr>
  </w:style>
  <w:style w:type="paragraph" w:customStyle="1" w:styleId="EX">
    <w:name w:val="EX"/>
    <w:basedOn w:val="Normal"/>
    <w:rsid w:val="00B34AC8"/>
    <w:pPr>
      <w:keepLines/>
      <w:overflowPunct w:val="0"/>
      <w:autoSpaceDE w:val="0"/>
      <w:autoSpaceDN w:val="0"/>
      <w:adjustRightInd w:val="0"/>
      <w:spacing w:after="180"/>
      <w:ind w:left="1702" w:hanging="1418"/>
      <w:textAlignment w:val="baseline"/>
    </w:pPr>
    <w:rPr>
      <w:rFonts w:ascii="Arial" w:hAnsi="Arial"/>
      <w:sz w:val="20"/>
      <w:szCs w:val="20"/>
      <w:lang w:eastAsia="en-US"/>
    </w:rPr>
  </w:style>
  <w:style w:type="paragraph" w:customStyle="1" w:styleId="EW">
    <w:name w:val="EW"/>
    <w:basedOn w:val="EX"/>
    <w:rsid w:val="00B34AC8"/>
    <w:pPr>
      <w:spacing w:after="0"/>
    </w:pPr>
  </w:style>
  <w:style w:type="paragraph" w:customStyle="1" w:styleId="TAL">
    <w:name w:val="TAL"/>
    <w:basedOn w:val="Normal"/>
    <w:rsid w:val="00B34AC8"/>
    <w:pPr>
      <w:keepNext/>
      <w:keepLines/>
      <w:overflowPunct w:val="0"/>
      <w:autoSpaceDE w:val="0"/>
      <w:autoSpaceDN w:val="0"/>
      <w:adjustRightInd w:val="0"/>
      <w:textAlignment w:val="baseline"/>
    </w:pPr>
    <w:rPr>
      <w:rFonts w:ascii="Arial" w:hAnsi="Arial"/>
      <w:sz w:val="18"/>
      <w:szCs w:val="20"/>
      <w:lang w:eastAsia="en-US"/>
    </w:rPr>
  </w:style>
  <w:style w:type="paragraph" w:customStyle="1" w:styleId="TAC">
    <w:name w:val="TAC"/>
    <w:basedOn w:val="TAL"/>
    <w:rsid w:val="00B34AC8"/>
    <w:pPr>
      <w:jc w:val="center"/>
    </w:pPr>
  </w:style>
  <w:style w:type="paragraph" w:customStyle="1" w:styleId="TAH">
    <w:name w:val="TAH"/>
    <w:basedOn w:val="TAC"/>
    <w:rsid w:val="00B34AC8"/>
    <w:rPr>
      <w:b/>
    </w:rPr>
  </w:style>
  <w:style w:type="paragraph" w:customStyle="1" w:styleId="TAN">
    <w:name w:val="TAN"/>
    <w:basedOn w:val="TAL"/>
    <w:rsid w:val="00B34AC8"/>
    <w:pPr>
      <w:ind w:left="851" w:hanging="851"/>
    </w:pPr>
  </w:style>
  <w:style w:type="paragraph" w:customStyle="1" w:styleId="TAR">
    <w:name w:val="TAR"/>
    <w:basedOn w:val="TAL"/>
    <w:rsid w:val="00B34AC8"/>
    <w:pPr>
      <w:jc w:val="right"/>
    </w:pPr>
  </w:style>
  <w:style w:type="paragraph" w:customStyle="1" w:styleId="TH">
    <w:name w:val="TH"/>
    <w:basedOn w:val="Normal"/>
    <w:rsid w:val="00B34AC8"/>
    <w:pPr>
      <w:keepNext/>
      <w:keepLines/>
      <w:overflowPunct w:val="0"/>
      <w:autoSpaceDE w:val="0"/>
      <w:autoSpaceDN w:val="0"/>
      <w:adjustRightInd w:val="0"/>
      <w:spacing w:before="60" w:after="180"/>
      <w:jc w:val="center"/>
      <w:textAlignment w:val="baseline"/>
    </w:pPr>
    <w:rPr>
      <w:rFonts w:ascii="Arial" w:hAnsi="Arial"/>
      <w:b/>
      <w:sz w:val="20"/>
      <w:szCs w:val="20"/>
      <w:lang w:eastAsia="en-US"/>
    </w:rPr>
  </w:style>
  <w:style w:type="paragraph" w:customStyle="1" w:styleId="TF">
    <w:name w:val="TF"/>
    <w:basedOn w:val="TH"/>
    <w:rsid w:val="00B34AC8"/>
    <w:pPr>
      <w:keepNext w:val="0"/>
      <w:spacing w:before="0" w:after="240"/>
    </w:pPr>
  </w:style>
  <w:style w:type="paragraph" w:customStyle="1" w:styleId="TT">
    <w:name w:val="TT"/>
    <w:basedOn w:val="Heading1"/>
    <w:next w:val="Normal"/>
    <w:rsid w:val="00B34AC8"/>
    <w:pPr>
      <w:numPr>
        <w:numId w:val="0"/>
      </w:numPr>
      <w:ind w:left="1134" w:hanging="1134"/>
      <w:outlineLvl w:val="9"/>
    </w:pPr>
    <w:rPr>
      <w:rFonts w:cs="Times New Roman"/>
      <w:szCs w:val="20"/>
      <w:lang w:eastAsia="en-US"/>
    </w:rPr>
  </w:style>
  <w:style w:type="paragraph" w:customStyle="1" w:styleId="ZA">
    <w:name w:val="ZA"/>
    <w:rsid w:val="00B34A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4A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4A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34A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34AC8"/>
  </w:style>
  <w:style w:type="paragraph" w:customStyle="1" w:styleId="ZH">
    <w:name w:val="ZH"/>
    <w:rsid w:val="00B34A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34A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34AC8"/>
    <w:pPr>
      <w:framePr w:hRule="auto" w:wrap="notBeside" w:y="852"/>
    </w:pPr>
    <w:rPr>
      <w:i w:val="0"/>
      <w:sz w:val="40"/>
    </w:rPr>
  </w:style>
  <w:style w:type="paragraph" w:customStyle="1" w:styleId="ZU">
    <w:name w:val="ZU"/>
    <w:rsid w:val="00B34A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4AC8"/>
    <w:pPr>
      <w:framePr w:wrap="notBeside" w:y="16161"/>
    </w:pPr>
  </w:style>
  <w:style w:type="paragraph" w:customStyle="1" w:styleId="FP">
    <w:name w:val="FP"/>
    <w:basedOn w:val="Normal"/>
    <w:rsid w:val="00B34AC8"/>
    <w:pPr>
      <w:overflowPunct w:val="0"/>
      <w:autoSpaceDE w:val="0"/>
      <w:autoSpaceDN w:val="0"/>
      <w:adjustRightInd w:val="0"/>
      <w:textAlignment w:val="baseline"/>
    </w:pPr>
    <w:rPr>
      <w:rFonts w:ascii="Arial" w:hAnsi="Arial"/>
      <w:sz w:val="20"/>
      <w:szCs w:val="20"/>
      <w:lang w:eastAsia="en-US"/>
    </w:rPr>
  </w:style>
  <w:style w:type="paragraph" w:customStyle="1" w:styleId="Observation">
    <w:name w:val="Observation"/>
    <w:basedOn w:val="Proposal"/>
    <w:qFormat/>
    <w:rsid w:val="00B34AC8"/>
    <w:pPr>
      <w:numPr>
        <w:numId w:val="13"/>
      </w:numPr>
      <w:ind w:left="1701" w:hanging="1701"/>
    </w:pPr>
  </w:style>
  <w:style w:type="paragraph" w:styleId="TableofFigures">
    <w:name w:val="table of figures"/>
    <w:basedOn w:val="Normal"/>
    <w:next w:val="Normal"/>
    <w:uiPriority w:val="99"/>
    <w:rsid w:val="00B34AC8"/>
    <w:pPr>
      <w:overflowPunct w:val="0"/>
      <w:autoSpaceDE w:val="0"/>
      <w:autoSpaceDN w:val="0"/>
      <w:adjustRightInd w:val="0"/>
      <w:spacing w:after="120"/>
      <w:ind w:left="1418" w:hanging="1418"/>
      <w:textAlignment w:val="baseline"/>
    </w:pPr>
    <w:rPr>
      <w:rFonts w:ascii="Arial" w:hAnsi="Arial"/>
      <w:b/>
      <w:sz w:val="20"/>
      <w:szCs w:val="20"/>
      <w:lang w:eastAsia="zh-CN"/>
    </w:rPr>
  </w:style>
  <w:style w:type="paragraph" w:customStyle="1" w:styleId="Doc-text2">
    <w:name w:val="Doc-text2"/>
    <w:basedOn w:val="Normal"/>
    <w:link w:val="Doc-text2Char"/>
    <w:qFormat/>
    <w:rsid w:val="00B34AC8"/>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B34AC8"/>
    <w:rPr>
      <w:rFonts w:ascii="Arial" w:eastAsia="MS Mincho" w:hAnsi="Arial"/>
      <w:szCs w:val="24"/>
      <w:lang w:val="en-GB" w:eastAsia="en-GB"/>
    </w:rPr>
  </w:style>
  <w:style w:type="table" w:styleId="TableGrid">
    <w:name w:val="Table Grid"/>
    <w:basedOn w:val="TableNormal"/>
    <w:rsid w:val="00CD35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65309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5NUHHDQN7SK2-1-184609</_dlc_DocId>
    <_dlc_DocIdUrl xmlns="08b2df90-05d3-4030-90d4-c9feeb4a1cd9">
      <Url>https://ericoll.internal.ericsson.com/sites/star/_layouts/DocIdRedir.aspx?ID=5NUHHDQN7SK2-1-184609</Url>
      <Description>5NUHHDQN7SK2-1-184609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CC2E0961-C20E-4C49-A169-E7AAEF69384F}"/>
</file>

<file path=docProps/app.xml><?xml version="1.0" encoding="utf-8"?>
<Properties xmlns="http://schemas.openxmlformats.org/officeDocument/2006/extended-properties" xmlns:vt="http://schemas.openxmlformats.org/officeDocument/2006/docPropsVTypes">
  <Template>C:\Data\SVN\SWEA\Swea-L23\RAN2_100_Reno\R2-17xxxxx - Contribution Template.dotx</Template>
  <TotalTime>125</TotalTime>
  <Pages>4</Pages>
  <Words>878</Words>
  <Characters>5007</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38</cp:revision>
  <cp:lastPrinted>2017-11-13T11:20:00Z</cp:lastPrinted>
  <dcterms:created xsi:type="dcterms:W3CDTF">2017-10-24T10:05:00Z</dcterms:created>
  <dcterms:modified xsi:type="dcterms:W3CDTF">2017-11-16T22:30:00Z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11b235ad-1afa-4683-a179-5a172c8be33f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